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925" w:rsidRPr="00D05A60" w:rsidRDefault="00C67925" w:rsidP="00B57451">
      <w:pPr>
        <w:pStyle w:val="Default"/>
        <w:jc w:val="center"/>
        <w:rPr>
          <w:rFonts w:ascii="Berlin Sans FB Demi" w:hAnsi="Berlin Sans FB Demi" w:cs="Tahoma"/>
          <w:color w:val="auto"/>
          <w:sz w:val="36"/>
          <w:szCs w:val="26"/>
        </w:rPr>
      </w:pPr>
      <w:r w:rsidRPr="00D05A60">
        <w:rPr>
          <w:rFonts w:ascii="Berlin Sans FB Demi" w:hAnsi="Berlin Sans FB Demi" w:cs="Tahoma"/>
          <w:b/>
          <w:bCs/>
          <w:color w:val="auto"/>
          <w:sz w:val="36"/>
          <w:szCs w:val="26"/>
        </w:rPr>
        <w:t>BAB I</w:t>
      </w:r>
      <w:r w:rsidR="00FE16EE">
        <w:rPr>
          <w:rFonts w:ascii="Berlin Sans FB Demi" w:hAnsi="Berlin Sans FB Demi" w:cs="Tahoma"/>
          <w:b/>
          <w:bCs/>
          <w:color w:val="auto"/>
          <w:sz w:val="36"/>
          <w:szCs w:val="26"/>
        </w:rPr>
        <w:t>I</w:t>
      </w:r>
    </w:p>
    <w:p w:rsidR="009D7ADF" w:rsidRPr="00D05A60" w:rsidRDefault="006A7C85" w:rsidP="009A0758">
      <w:pPr>
        <w:pStyle w:val="Default"/>
        <w:spacing w:line="360" w:lineRule="auto"/>
        <w:jc w:val="center"/>
        <w:rPr>
          <w:rFonts w:ascii="Berlin Sans FB Demi" w:hAnsi="Berlin Sans FB Demi" w:cs="Tahoma"/>
          <w:b/>
          <w:bCs/>
          <w:color w:val="auto"/>
          <w:sz w:val="36"/>
          <w:szCs w:val="26"/>
        </w:rPr>
      </w:pPr>
      <w:r w:rsidRPr="00D05A60">
        <w:rPr>
          <w:rFonts w:ascii="Berlin Sans FB Demi" w:hAnsi="Berlin Sans FB Demi" w:cs="Tahoma"/>
          <w:b/>
          <w:bCs/>
          <w:color w:val="auto"/>
          <w:sz w:val="36"/>
          <w:szCs w:val="26"/>
        </w:rPr>
        <w:t>KERANGK</w:t>
      </w:r>
      <w:r w:rsidR="00CC23A8">
        <w:rPr>
          <w:rFonts w:ascii="Berlin Sans FB Demi" w:hAnsi="Berlin Sans FB Demi" w:cs="Tahoma"/>
          <w:b/>
          <w:bCs/>
          <w:color w:val="auto"/>
          <w:sz w:val="36"/>
          <w:szCs w:val="26"/>
        </w:rPr>
        <w:t>A EKONOMI MAKRO KABUPATEN KOLAKA</w:t>
      </w:r>
    </w:p>
    <w:p w:rsidR="009D7ADF" w:rsidRDefault="009D7ADF" w:rsidP="003252B7">
      <w:pPr>
        <w:pStyle w:val="Default"/>
        <w:jc w:val="both"/>
        <w:rPr>
          <w:rFonts w:asciiTheme="majorHAnsi" w:hAnsiTheme="majorHAnsi" w:cs="Tahoma"/>
          <w:b/>
          <w:bCs/>
          <w:color w:val="auto"/>
          <w:sz w:val="26"/>
          <w:szCs w:val="26"/>
        </w:rPr>
      </w:pPr>
    </w:p>
    <w:p w:rsidR="009A0758" w:rsidRPr="009A0758" w:rsidRDefault="009A0758" w:rsidP="003252B7">
      <w:pPr>
        <w:pStyle w:val="Default"/>
        <w:jc w:val="both"/>
        <w:rPr>
          <w:rFonts w:asciiTheme="majorHAnsi" w:hAnsiTheme="majorHAnsi" w:cs="Tahoma"/>
          <w:b/>
          <w:bCs/>
          <w:color w:val="auto"/>
          <w:sz w:val="26"/>
          <w:szCs w:val="26"/>
        </w:rPr>
      </w:pPr>
    </w:p>
    <w:p w:rsidR="003C4C6D" w:rsidRPr="0059097E" w:rsidRDefault="00E318B8" w:rsidP="00B57451">
      <w:pPr>
        <w:pStyle w:val="Default"/>
        <w:numPr>
          <w:ilvl w:val="1"/>
          <w:numId w:val="24"/>
        </w:numPr>
        <w:ind w:left="567" w:hanging="578"/>
        <w:jc w:val="both"/>
        <w:rPr>
          <w:rFonts w:asciiTheme="majorHAnsi" w:hAnsiTheme="majorHAnsi" w:cs="Tahoma"/>
          <w:b/>
          <w:bCs/>
          <w:color w:val="auto"/>
          <w:sz w:val="26"/>
          <w:szCs w:val="26"/>
          <w:lang w:val="id-ID"/>
        </w:rPr>
      </w:pPr>
      <w:r w:rsidRPr="00DB51A5">
        <w:rPr>
          <w:rFonts w:asciiTheme="majorHAnsi" w:hAnsiTheme="majorHAnsi" w:cs="Tahoma"/>
          <w:b/>
          <w:bCs/>
          <w:color w:val="auto"/>
          <w:sz w:val="26"/>
          <w:szCs w:val="26"/>
          <w:lang w:val="id-ID"/>
        </w:rPr>
        <w:t>PE</w:t>
      </w:r>
      <w:r w:rsidR="009A0758">
        <w:rPr>
          <w:rFonts w:asciiTheme="majorHAnsi" w:hAnsiTheme="majorHAnsi" w:cs="Tahoma"/>
          <w:b/>
          <w:bCs/>
          <w:color w:val="auto"/>
          <w:sz w:val="26"/>
          <w:szCs w:val="26"/>
        </w:rPr>
        <w:t>RKEMBANGAN INDIKAT</w:t>
      </w:r>
      <w:r w:rsidR="00734904">
        <w:rPr>
          <w:rFonts w:asciiTheme="majorHAnsi" w:hAnsiTheme="majorHAnsi" w:cs="Tahoma"/>
          <w:b/>
          <w:bCs/>
          <w:color w:val="auto"/>
          <w:sz w:val="26"/>
          <w:szCs w:val="26"/>
        </w:rPr>
        <w:t xml:space="preserve">OR EKONOMI MAKRO </w:t>
      </w:r>
      <w:r w:rsidR="00945278">
        <w:rPr>
          <w:rFonts w:asciiTheme="majorHAnsi" w:hAnsiTheme="majorHAnsi" w:cs="Tahoma"/>
          <w:b/>
          <w:bCs/>
          <w:color w:val="auto"/>
          <w:sz w:val="26"/>
          <w:szCs w:val="26"/>
        </w:rPr>
        <w:t>TAHUN 2014 DAN PERKIRAAN TAHUN 2015</w:t>
      </w:r>
    </w:p>
    <w:p w:rsidR="0059097E" w:rsidRDefault="0059097E" w:rsidP="00B57451">
      <w:pPr>
        <w:pStyle w:val="Default"/>
        <w:spacing w:line="360" w:lineRule="auto"/>
        <w:ind w:left="567"/>
        <w:jc w:val="both"/>
        <w:rPr>
          <w:rFonts w:asciiTheme="majorHAnsi" w:hAnsiTheme="majorHAnsi" w:cs="Tahoma"/>
          <w:b/>
          <w:bCs/>
          <w:color w:val="auto"/>
          <w:sz w:val="26"/>
          <w:szCs w:val="26"/>
        </w:rPr>
      </w:pPr>
    </w:p>
    <w:p w:rsidR="003252B7" w:rsidRPr="00DB51A5" w:rsidRDefault="003252B7" w:rsidP="003252B7">
      <w:pPr>
        <w:pStyle w:val="Default"/>
        <w:numPr>
          <w:ilvl w:val="2"/>
          <w:numId w:val="24"/>
        </w:numPr>
        <w:spacing w:line="360" w:lineRule="auto"/>
        <w:ind w:left="709" w:hanging="709"/>
        <w:jc w:val="both"/>
        <w:rPr>
          <w:rFonts w:asciiTheme="majorHAnsi" w:hAnsiTheme="majorHAnsi" w:cs="Tahoma"/>
          <w:b/>
          <w:bCs/>
          <w:color w:val="auto"/>
          <w:sz w:val="26"/>
          <w:szCs w:val="26"/>
          <w:lang w:val="id-ID"/>
        </w:rPr>
      </w:pPr>
      <w:r w:rsidRPr="00DB51A5">
        <w:rPr>
          <w:rFonts w:asciiTheme="majorHAnsi" w:hAnsiTheme="majorHAnsi" w:cs="Tahoma"/>
          <w:b/>
          <w:bCs/>
          <w:color w:val="auto"/>
          <w:sz w:val="26"/>
          <w:szCs w:val="26"/>
        </w:rPr>
        <w:t>P</w:t>
      </w:r>
      <w:r w:rsidR="00AE5BE4">
        <w:rPr>
          <w:rFonts w:asciiTheme="majorHAnsi" w:hAnsiTheme="majorHAnsi" w:cs="Tahoma"/>
          <w:b/>
          <w:bCs/>
          <w:color w:val="auto"/>
          <w:sz w:val="26"/>
          <w:szCs w:val="26"/>
        </w:rPr>
        <w:t xml:space="preserve">roduk </w:t>
      </w:r>
      <w:r w:rsidR="00DC41EE">
        <w:rPr>
          <w:rFonts w:asciiTheme="majorHAnsi" w:hAnsiTheme="majorHAnsi" w:cs="Tahoma"/>
          <w:b/>
          <w:bCs/>
          <w:color w:val="auto"/>
          <w:sz w:val="26"/>
          <w:szCs w:val="26"/>
        </w:rPr>
        <w:t>D</w:t>
      </w:r>
      <w:r w:rsidR="00AE5BE4">
        <w:rPr>
          <w:rFonts w:asciiTheme="majorHAnsi" w:hAnsiTheme="majorHAnsi" w:cs="Tahoma"/>
          <w:b/>
          <w:bCs/>
          <w:color w:val="auto"/>
          <w:sz w:val="26"/>
          <w:szCs w:val="26"/>
        </w:rPr>
        <w:t xml:space="preserve">omestik </w:t>
      </w:r>
      <w:r w:rsidR="00DC41EE">
        <w:rPr>
          <w:rFonts w:asciiTheme="majorHAnsi" w:hAnsiTheme="majorHAnsi" w:cs="Tahoma"/>
          <w:b/>
          <w:bCs/>
          <w:color w:val="auto"/>
          <w:sz w:val="26"/>
          <w:szCs w:val="26"/>
        </w:rPr>
        <w:t>R</w:t>
      </w:r>
      <w:r w:rsidR="00AE5BE4">
        <w:rPr>
          <w:rFonts w:asciiTheme="majorHAnsi" w:hAnsiTheme="majorHAnsi" w:cs="Tahoma"/>
          <w:b/>
          <w:bCs/>
          <w:color w:val="auto"/>
          <w:sz w:val="26"/>
          <w:szCs w:val="26"/>
        </w:rPr>
        <w:t xml:space="preserve">egional </w:t>
      </w:r>
      <w:r w:rsidR="00DC41EE">
        <w:rPr>
          <w:rFonts w:asciiTheme="majorHAnsi" w:hAnsiTheme="majorHAnsi" w:cs="Tahoma"/>
          <w:b/>
          <w:bCs/>
          <w:color w:val="auto"/>
          <w:sz w:val="26"/>
          <w:szCs w:val="26"/>
        </w:rPr>
        <w:t>B</w:t>
      </w:r>
      <w:r w:rsidR="00AE5BE4">
        <w:rPr>
          <w:rFonts w:asciiTheme="majorHAnsi" w:hAnsiTheme="majorHAnsi" w:cs="Tahoma"/>
          <w:b/>
          <w:bCs/>
          <w:color w:val="auto"/>
          <w:sz w:val="26"/>
          <w:szCs w:val="26"/>
        </w:rPr>
        <w:t>ruto</w:t>
      </w:r>
    </w:p>
    <w:p w:rsidR="003252B7" w:rsidRPr="00DB51A5" w:rsidRDefault="003252B7" w:rsidP="00B57451">
      <w:pPr>
        <w:pStyle w:val="Default"/>
        <w:jc w:val="both"/>
        <w:rPr>
          <w:rFonts w:asciiTheme="majorHAnsi" w:hAnsiTheme="majorHAnsi" w:cs="Tahoma"/>
          <w:bCs/>
          <w:color w:val="auto"/>
          <w:sz w:val="26"/>
          <w:szCs w:val="26"/>
        </w:rPr>
      </w:pPr>
    </w:p>
    <w:p w:rsidR="00AE5BE4" w:rsidRPr="00842EEE" w:rsidRDefault="00842EEE" w:rsidP="00842EEE">
      <w:pPr>
        <w:pStyle w:val="Default"/>
        <w:numPr>
          <w:ilvl w:val="0"/>
          <w:numId w:val="45"/>
        </w:numPr>
        <w:spacing w:line="360" w:lineRule="auto"/>
        <w:ind w:left="426" w:hanging="426"/>
        <w:jc w:val="both"/>
        <w:rPr>
          <w:rFonts w:asciiTheme="majorHAnsi" w:hAnsiTheme="majorHAnsi" w:cs="Tahoma"/>
          <w:b/>
          <w:bCs/>
          <w:color w:val="auto"/>
          <w:sz w:val="26"/>
          <w:szCs w:val="26"/>
        </w:rPr>
      </w:pPr>
      <w:r w:rsidRPr="00842EEE">
        <w:rPr>
          <w:rFonts w:asciiTheme="majorHAnsi" w:hAnsiTheme="majorHAnsi" w:cs="Tahoma"/>
          <w:b/>
          <w:bCs/>
          <w:color w:val="auto"/>
          <w:sz w:val="26"/>
          <w:szCs w:val="26"/>
        </w:rPr>
        <w:t>Pertumbuhan PDRB</w:t>
      </w:r>
    </w:p>
    <w:p w:rsidR="00842EEE" w:rsidRDefault="00842EEE" w:rsidP="00842EEE">
      <w:pPr>
        <w:pStyle w:val="Default"/>
        <w:ind w:left="1211"/>
        <w:jc w:val="both"/>
        <w:rPr>
          <w:rFonts w:asciiTheme="majorHAnsi" w:hAnsiTheme="majorHAnsi" w:cs="Tahoma"/>
          <w:bCs/>
          <w:color w:val="auto"/>
          <w:sz w:val="26"/>
          <w:szCs w:val="26"/>
        </w:rPr>
      </w:pPr>
    </w:p>
    <w:p w:rsidR="003252B7" w:rsidRPr="00DB51A5" w:rsidRDefault="003252B7" w:rsidP="003252B7">
      <w:pPr>
        <w:pStyle w:val="Default"/>
        <w:spacing w:line="360" w:lineRule="auto"/>
        <w:ind w:firstLine="851"/>
        <w:jc w:val="both"/>
        <w:rPr>
          <w:rFonts w:asciiTheme="majorHAnsi" w:hAnsiTheme="majorHAnsi" w:cs="Tahoma"/>
          <w:bCs/>
          <w:color w:val="auto"/>
          <w:sz w:val="26"/>
          <w:szCs w:val="26"/>
        </w:rPr>
      </w:pPr>
      <w:r w:rsidRPr="00DB51A5">
        <w:rPr>
          <w:rFonts w:asciiTheme="majorHAnsi" w:hAnsiTheme="majorHAnsi" w:cs="Tahoma"/>
          <w:bCs/>
          <w:color w:val="auto"/>
          <w:sz w:val="26"/>
          <w:szCs w:val="26"/>
        </w:rPr>
        <w:t>Produk Domestik Regional Bruto (PDRB) merupakan merupakan indikator yang menggambarkan keberhasilan perkonomian suatu daerah. PDRB atas dasar harga konstan digunakan untuk mengetahui tingkat pertumbuhan ekonomi suatu daerah, sedangkan PDRB atas dasar harga berlaku digunakan untuk mengetahui besarnya pergerakan harga.</w:t>
      </w:r>
    </w:p>
    <w:p w:rsidR="003252B7" w:rsidRPr="00DB51A5" w:rsidRDefault="003252B7" w:rsidP="00734904">
      <w:pPr>
        <w:pStyle w:val="Default"/>
        <w:ind w:firstLine="851"/>
        <w:jc w:val="both"/>
        <w:rPr>
          <w:rFonts w:asciiTheme="majorHAnsi" w:hAnsiTheme="majorHAnsi" w:cs="Tahoma"/>
          <w:bCs/>
          <w:color w:val="auto"/>
          <w:sz w:val="26"/>
          <w:szCs w:val="26"/>
        </w:rPr>
      </w:pPr>
    </w:p>
    <w:p w:rsidR="00D05A60" w:rsidRDefault="003252B7" w:rsidP="00D05A60">
      <w:pPr>
        <w:pStyle w:val="Default"/>
        <w:spacing w:line="360" w:lineRule="auto"/>
        <w:ind w:firstLine="851"/>
        <w:jc w:val="both"/>
        <w:rPr>
          <w:rFonts w:asciiTheme="majorHAnsi" w:hAnsiTheme="majorHAnsi" w:cs="Tahoma"/>
          <w:bCs/>
          <w:color w:val="auto"/>
          <w:sz w:val="26"/>
          <w:szCs w:val="26"/>
        </w:rPr>
      </w:pPr>
      <w:r w:rsidRPr="00DB51A5">
        <w:rPr>
          <w:rFonts w:asciiTheme="majorHAnsi" w:hAnsiTheme="majorHAnsi" w:cs="Tahoma"/>
          <w:bCs/>
          <w:color w:val="auto"/>
          <w:sz w:val="26"/>
          <w:szCs w:val="26"/>
        </w:rPr>
        <w:t xml:space="preserve">Pada tahun 2014 PDRB atas dasar harga berlaku Kabupaten Kolaka mencapai Rp. </w:t>
      </w:r>
      <w:r w:rsidR="006E7AFB">
        <w:rPr>
          <w:rFonts w:asciiTheme="majorHAnsi" w:hAnsiTheme="majorHAnsi" w:cs="Tahoma"/>
          <w:bCs/>
          <w:color w:val="auto"/>
          <w:sz w:val="26"/>
          <w:szCs w:val="26"/>
        </w:rPr>
        <w:t>15</w:t>
      </w:r>
      <w:r w:rsidRPr="00DB51A5">
        <w:rPr>
          <w:rFonts w:asciiTheme="majorHAnsi" w:hAnsiTheme="majorHAnsi" w:cs="Tahoma"/>
          <w:bCs/>
          <w:color w:val="auto"/>
          <w:sz w:val="26"/>
          <w:szCs w:val="26"/>
        </w:rPr>
        <w:t>,</w:t>
      </w:r>
      <w:r w:rsidR="006E7AFB">
        <w:rPr>
          <w:rFonts w:asciiTheme="majorHAnsi" w:hAnsiTheme="majorHAnsi" w:cs="Tahoma"/>
          <w:bCs/>
          <w:color w:val="auto"/>
          <w:sz w:val="26"/>
          <w:szCs w:val="26"/>
        </w:rPr>
        <w:t>29</w:t>
      </w:r>
      <w:r w:rsidRPr="00DB51A5">
        <w:rPr>
          <w:rFonts w:asciiTheme="majorHAnsi" w:hAnsiTheme="majorHAnsi" w:cs="Tahoma"/>
          <w:bCs/>
          <w:color w:val="auto"/>
          <w:sz w:val="26"/>
          <w:szCs w:val="26"/>
        </w:rPr>
        <w:t xml:space="preserve"> triliun lebih atau tumbuh </w:t>
      </w:r>
      <w:r w:rsidR="00D05A60">
        <w:rPr>
          <w:rFonts w:asciiTheme="majorHAnsi" w:hAnsiTheme="majorHAnsi" w:cs="Tahoma"/>
          <w:bCs/>
          <w:color w:val="auto"/>
          <w:sz w:val="26"/>
          <w:szCs w:val="26"/>
        </w:rPr>
        <w:t>4,48</w:t>
      </w:r>
      <w:r w:rsidRPr="00DB51A5">
        <w:rPr>
          <w:rFonts w:asciiTheme="majorHAnsi" w:hAnsiTheme="majorHAnsi" w:cs="Tahoma"/>
          <w:bCs/>
          <w:color w:val="auto"/>
          <w:sz w:val="26"/>
          <w:szCs w:val="26"/>
        </w:rPr>
        <w:t xml:space="preserve">% dari tahun sebelumnya sebesar Rp. </w:t>
      </w:r>
      <w:r w:rsidR="006E7AFB">
        <w:rPr>
          <w:rFonts w:asciiTheme="majorHAnsi" w:hAnsiTheme="majorHAnsi" w:cs="Tahoma"/>
          <w:bCs/>
          <w:color w:val="auto"/>
          <w:sz w:val="26"/>
          <w:szCs w:val="26"/>
        </w:rPr>
        <w:t>14,58</w:t>
      </w:r>
      <w:r w:rsidRPr="00DB51A5">
        <w:rPr>
          <w:rFonts w:asciiTheme="majorHAnsi" w:hAnsiTheme="majorHAnsi" w:cs="Tahoma"/>
          <w:bCs/>
          <w:color w:val="auto"/>
          <w:sz w:val="26"/>
          <w:szCs w:val="26"/>
        </w:rPr>
        <w:t xml:space="preserve"> triliun lebih. Sementara itu PDRB atas </w:t>
      </w:r>
      <w:r w:rsidR="00D05A60">
        <w:rPr>
          <w:rFonts w:asciiTheme="majorHAnsi" w:hAnsiTheme="majorHAnsi" w:cs="Tahoma"/>
          <w:bCs/>
          <w:color w:val="auto"/>
          <w:sz w:val="26"/>
          <w:szCs w:val="26"/>
        </w:rPr>
        <w:t xml:space="preserve">dasar harga konstan </w:t>
      </w:r>
      <w:r w:rsidRPr="00DB51A5">
        <w:rPr>
          <w:rFonts w:asciiTheme="majorHAnsi" w:hAnsiTheme="majorHAnsi" w:cs="Tahoma"/>
          <w:bCs/>
          <w:color w:val="auto"/>
          <w:sz w:val="26"/>
          <w:szCs w:val="26"/>
        </w:rPr>
        <w:t xml:space="preserve">mencapai Rp. </w:t>
      </w:r>
      <w:r w:rsidR="00D05A60">
        <w:rPr>
          <w:rFonts w:asciiTheme="majorHAnsi" w:hAnsiTheme="majorHAnsi" w:cs="Tahoma"/>
          <w:bCs/>
          <w:color w:val="auto"/>
          <w:sz w:val="26"/>
          <w:szCs w:val="26"/>
        </w:rPr>
        <w:t>1</w:t>
      </w:r>
      <w:r w:rsidRPr="00DB51A5">
        <w:rPr>
          <w:rFonts w:asciiTheme="majorHAnsi" w:hAnsiTheme="majorHAnsi" w:cs="Tahoma"/>
          <w:bCs/>
          <w:color w:val="auto"/>
          <w:sz w:val="26"/>
          <w:szCs w:val="26"/>
        </w:rPr>
        <w:t>3,5</w:t>
      </w:r>
      <w:r w:rsidR="00D05A60">
        <w:rPr>
          <w:rFonts w:asciiTheme="majorHAnsi" w:hAnsiTheme="majorHAnsi" w:cs="Tahoma"/>
          <w:bCs/>
          <w:color w:val="auto"/>
          <w:sz w:val="26"/>
          <w:szCs w:val="26"/>
        </w:rPr>
        <w:t>8</w:t>
      </w:r>
      <w:r w:rsidRPr="00DB51A5">
        <w:rPr>
          <w:rFonts w:asciiTheme="majorHAnsi" w:hAnsiTheme="majorHAnsi" w:cs="Tahoma"/>
          <w:bCs/>
          <w:color w:val="auto"/>
          <w:sz w:val="26"/>
          <w:szCs w:val="26"/>
        </w:rPr>
        <w:t xml:space="preserve"> triliun lebih, meningkat </w:t>
      </w:r>
      <w:r w:rsidR="00D05A60">
        <w:rPr>
          <w:rFonts w:asciiTheme="majorHAnsi" w:hAnsiTheme="majorHAnsi" w:cs="Tahoma"/>
          <w:bCs/>
          <w:color w:val="auto"/>
          <w:sz w:val="26"/>
          <w:szCs w:val="26"/>
        </w:rPr>
        <w:t xml:space="preserve">sebesar 0,48% </w:t>
      </w:r>
      <w:r w:rsidRPr="00DB51A5">
        <w:rPr>
          <w:rFonts w:asciiTheme="majorHAnsi" w:hAnsiTheme="majorHAnsi" w:cs="Tahoma"/>
          <w:bCs/>
          <w:color w:val="auto"/>
          <w:sz w:val="26"/>
          <w:szCs w:val="26"/>
        </w:rPr>
        <w:t xml:space="preserve">dibanding tahun sebelumnya yang mencapai Rp. </w:t>
      </w:r>
      <w:r w:rsidR="00D05A60">
        <w:rPr>
          <w:rFonts w:asciiTheme="majorHAnsi" w:hAnsiTheme="majorHAnsi" w:cs="Tahoma"/>
          <w:bCs/>
          <w:color w:val="auto"/>
          <w:sz w:val="26"/>
          <w:szCs w:val="26"/>
        </w:rPr>
        <w:t>13</w:t>
      </w:r>
      <w:r w:rsidRPr="00DB51A5">
        <w:rPr>
          <w:rFonts w:asciiTheme="majorHAnsi" w:hAnsiTheme="majorHAnsi" w:cs="Tahoma"/>
          <w:bCs/>
          <w:color w:val="auto"/>
          <w:sz w:val="26"/>
          <w:szCs w:val="26"/>
        </w:rPr>
        <w:t>,</w:t>
      </w:r>
      <w:r w:rsidR="00D05A60">
        <w:rPr>
          <w:rFonts w:asciiTheme="majorHAnsi" w:hAnsiTheme="majorHAnsi" w:cs="Tahoma"/>
          <w:bCs/>
          <w:color w:val="auto"/>
          <w:sz w:val="26"/>
          <w:szCs w:val="26"/>
        </w:rPr>
        <w:t>21</w:t>
      </w:r>
      <w:r w:rsidRPr="00DB51A5">
        <w:rPr>
          <w:rFonts w:asciiTheme="majorHAnsi" w:hAnsiTheme="majorHAnsi" w:cs="Tahoma"/>
          <w:bCs/>
          <w:color w:val="auto"/>
          <w:sz w:val="26"/>
          <w:szCs w:val="26"/>
        </w:rPr>
        <w:t xml:space="preserve"> triliun lebih. </w:t>
      </w:r>
    </w:p>
    <w:p w:rsidR="00D05A60" w:rsidRDefault="00D05A60" w:rsidP="00D05A60">
      <w:pPr>
        <w:pStyle w:val="Default"/>
        <w:ind w:firstLine="851"/>
        <w:jc w:val="both"/>
        <w:rPr>
          <w:rFonts w:asciiTheme="majorHAnsi" w:hAnsiTheme="majorHAnsi" w:cs="Tahoma"/>
          <w:bCs/>
          <w:color w:val="auto"/>
          <w:sz w:val="26"/>
          <w:szCs w:val="26"/>
        </w:rPr>
      </w:pPr>
    </w:p>
    <w:p w:rsidR="00D05A60" w:rsidRPr="00DB51A5" w:rsidRDefault="00D05A60" w:rsidP="00D05A60">
      <w:pPr>
        <w:spacing w:before="60" w:after="0" w:line="360" w:lineRule="auto"/>
        <w:ind w:firstLine="851"/>
        <w:jc w:val="both"/>
        <w:rPr>
          <w:rFonts w:asciiTheme="majorHAnsi" w:hAnsiTheme="majorHAnsi" w:cs="Tahoma"/>
          <w:sz w:val="26"/>
          <w:szCs w:val="20"/>
        </w:rPr>
      </w:pPr>
      <w:r w:rsidRPr="00DB51A5">
        <w:rPr>
          <w:rFonts w:asciiTheme="majorHAnsi" w:hAnsiTheme="majorHAnsi" w:cs="Tahoma"/>
          <w:sz w:val="26"/>
          <w:szCs w:val="20"/>
        </w:rPr>
        <w:t xml:space="preserve">Dengan memperhatikan kondisi perekonomian regional </w:t>
      </w:r>
      <w:r w:rsidR="00CF71A3">
        <w:rPr>
          <w:rFonts w:asciiTheme="majorHAnsi" w:hAnsiTheme="majorHAnsi" w:cs="Tahoma"/>
          <w:sz w:val="26"/>
          <w:szCs w:val="20"/>
          <w:lang w:val="id-ID"/>
        </w:rPr>
        <w:t xml:space="preserve">dan dunia </w:t>
      </w:r>
      <w:r w:rsidRPr="00DB51A5">
        <w:rPr>
          <w:rFonts w:asciiTheme="majorHAnsi" w:hAnsiTheme="majorHAnsi" w:cs="Tahoma"/>
          <w:sz w:val="26"/>
          <w:szCs w:val="20"/>
        </w:rPr>
        <w:t>yang</w:t>
      </w:r>
      <w:r w:rsidR="00CF71A3">
        <w:rPr>
          <w:rFonts w:asciiTheme="majorHAnsi" w:hAnsiTheme="majorHAnsi" w:cs="Tahoma"/>
          <w:sz w:val="26"/>
          <w:szCs w:val="20"/>
          <w:lang w:val="id-ID"/>
        </w:rPr>
        <w:t xml:space="preserve"> diperkirakan menguat dan</w:t>
      </w:r>
      <w:r w:rsidRPr="00DB51A5">
        <w:rPr>
          <w:rFonts w:asciiTheme="majorHAnsi" w:hAnsiTheme="majorHAnsi" w:cs="Tahoma"/>
          <w:sz w:val="26"/>
          <w:szCs w:val="20"/>
        </w:rPr>
        <w:t xml:space="preserve"> mempengaruhi perekonomian nasional, pada tahun 2015 PDRB Kabupaten Kolaka dip</w:t>
      </w:r>
      <w:r>
        <w:rPr>
          <w:rFonts w:asciiTheme="majorHAnsi" w:hAnsiTheme="majorHAnsi" w:cs="Tahoma"/>
          <w:sz w:val="26"/>
          <w:szCs w:val="20"/>
        </w:rPr>
        <w:t>erkira</w:t>
      </w:r>
      <w:r w:rsidRPr="00DB51A5">
        <w:rPr>
          <w:rFonts w:asciiTheme="majorHAnsi" w:hAnsiTheme="majorHAnsi" w:cs="Tahoma"/>
          <w:sz w:val="26"/>
          <w:szCs w:val="20"/>
        </w:rPr>
        <w:t>kan akan mengalami peningka</w:t>
      </w:r>
      <w:r w:rsidR="00CF71A3">
        <w:rPr>
          <w:rFonts w:asciiTheme="majorHAnsi" w:hAnsiTheme="majorHAnsi" w:cs="Tahoma"/>
          <w:sz w:val="26"/>
          <w:szCs w:val="20"/>
        </w:rPr>
        <w:t>tan</w:t>
      </w:r>
      <w:r w:rsidR="00CF71A3">
        <w:rPr>
          <w:rFonts w:asciiTheme="majorHAnsi" w:hAnsiTheme="majorHAnsi" w:cs="Tahoma"/>
          <w:sz w:val="26"/>
          <w:szCs w:val="20"/>
          <w:lang w:val="id-ID"/>
        </w:rPr>
        <w:t xml:space="preserve"> yang cukup signifikan</w:t>
      </w:r>
      <w:r w:rsidRPr="00DB51A5">
        <w:rPr>
          <w:rFonts w:asciiTheme="majorHAnsi" w:hAnsiTheme="majorHAnsi" w:cs="Tahoma"/>
          <w:sz w:val="26"/>
          <w:szCs w:val="20"/>
        </w:rPr>
        <w:t>. PDRB atas dasar harga berlaku dip</w:t>
      </w:r>
      <w:r>
        <w:rPr>
          <w:rFonts w:asciiTheme="majorHAnsi" w:hAnsiTheme="majorHAnsi" w:cs="Tahoma"/>
          <w:sz w:val="26"/>
          <w:szCs w:val="20"/>
        </w:rPr>
        <w:t xml:space="preserve">erkirakan </w:t>
      </w:r>
      <w:r w:rsidRPr="00DB51A5">
        <w:rPr>
          <w:rFonts w:asciiTheme="majorHAnsi" w:hAnsiTheme="majorHAnsi" w:cs="Tahoma"/>
          <w:sz w:val="26"/>
          <w:szCs w:val="20"/>
        </w:rPr>
        <w:t xml:space="preserve">mencapai </w:t>
      </w:r>
      <w:r w:rsidR="00CF71A3">
        <w:rPr>
          <w:rFonts w:asciiTheme="majorHAnsi" w:hAnsiTheme="majorHAnsi" w:cs="Tahoma"/>
          <w:sz w:val="26"/>
          <w:szCs w:val="20"/>
          <w:lang w:val="id-ID"/>
        </w:rPr>
        <w:t xml:space="preserve">            </w:t>
      </w:r>
      <w:r w:rsidRPr="00DB51A5">
        <w:rPr>
          <w:rFonts w:asciiTheme="majorHAnsi" w:hAnsiTheme="majorHAnsi" w:cs="Tahoma"/>
          <w:sz w:val="26"/>
          <w:szCs w:val="20"/>
        </w:rPr>
        <w:t xml:space="preserve">Rp. </w:t>
      </w:r>
      <w:r>
        <w:rPr>
          <w:rFonts w:asciiTheme="majorHAnsi" w:hAnsiTheme="majorHAnsi" w:cs="Tahoma"/>
          <w:sz w:val="26"/>
          <w:szCs w:val="20"/>
        </w:rPr>
        <w:t>1</w:t>
      </w:r>
      <w:r w:rsidR="00C51C4A">
        <w:rPr>
          <w:rFonts w:asciiTheme="majorHAnsi" w:hAnsiTheme="majorHAnsi" w:cs="Tahoma"/>
          <w:sz w:val="26"/>
          <w:szCs w:val="20"/>
          <w:lang w:val="id-ID"/>
        </w:rPr>
        <w:t>6</w:t>
      </w:r>
      <w:r w:rsidRPr="00DB51A5">
        <w:rPr>
          <w:rFonts w:asciiTheme="majorHAnsi" w:hAnsiTheme="majorHAnsi" w:cs="Tahoma"/>
          <w:sz w:val="26"/>
          <w:szCs w:val="20"/>
        </w:rPr>
        <w:t>,</w:t>
      </w:r>
      <w:r w:rsidR="00C51C4A">
        <w:rPr>
          <w:rFonts w:asciiTheme="majorHAnsi" w:hAnsiTheme="majorHAnsi" w:cs="Tahoma"/>
          <w:sz w:val="26"/>
          <w:szCs w:val="20"/>
          <w:lang w:val="id-ID"/>
        </w:rPr>
        <w:t>99</w:t>
      </w:r>
      <w:r w:rsidRPr="00DB51A5">
        <w:rPr>
          <w:rFonts w:asciiTheme="majorHAnsi" w:hAnsiTheme="majorHAnsi" w:cs="Tahoma"/>
          <w:sz w:val="26"/>
          <w:szCs w:val="20"/>
        </w:rPr>
        <w:t xml:space="preserve"> triliun lebih</w:t>
      </w:r>
      <w:r>
        <w:rPr>
          <w:rFonts w:asciiTheme="majorHAnsi" w:hAnsiTheme="majorHAnsi" w:cs="Tahoma"/>
          <w:sz w:val="26"/>
          <w:szCs w:val="20"/>
        </w:rPr>
        <w:t xml:space="preserve"> atau meningkat </w:t>
      </w:r>
      <w:r w:rsidR="00C51C4A">
        <w:rPr>
          <w:rFonts w:asciiTheme="majorHAnsi" w:hAnsiTheme="majorHAnsi" w:cs="Tahoma"/>
          <w:sz w:val="26"/>
          <w:szCs w:val="20"/>
          <w:lang w:val="id-ID"/>
        </w:rPr>
        <w:t>11</w:t>
      </w:r>
      <w:r>
        <w:rPr>
          <w:rFonts w:asciiTheme="majorHAnsi" w:hAnsiTheme="majorHAnsi" w:cs="Tahoma"/>
          <w:sz w:val="26"/>
          <w:szCs w:val="20"/>
        </w:rPr>
        <w:t>,</w:t>
      </w:r>
      <w:r w:rsidR="00C51C4A">
        <w:rPr>
          <w:rFonts w:asciiTheme="majorHAnsi" w:hAnsiTheme="majorHAnsi" w:cs="Tahoma"/>
          <w:sz w:val="26"/>
          <w:szCs w:val="20"/>
          <w:lang w:val="id-ID"/>
        </w:rPr>
        <w:t>13</w:t>
      </w:r>
      <w:r>
        <w:rPr>
          <w:rFonts w:asciiTheme="majorHAnsi" w:hAnsiTheme="majorHAnsi" w:cs="Tahoma"/>
          <w:sz w:val="26"/>
          <w:szCs w:val="20"/>
        </w:rPr>
        <w:t>%</w:t>
      </w:r>
      <w:r w:rsidRPr="00DB51A5">
        <w:rPr>
          <w:rFonts w:asciiTheme="majorHAnsi" w:hAnsiTheme="majorHAnsi" w:cs="Tahoma"/>
          <w:sz w:val="26"/>
          <w:szCs w:val="20"/>
        </w:rPr>
        <w:t>, sedangkan PDRB ata</w:t>
      </w:r>
      <w:r>
        <w:rPr>
          <w:rFonts w:asciiTheme="majorHAnsi" w:hAnsiTheme="majorHAnsi" w:cs="Tahoma"/>
          <w:sz w:val="26"/>
          <w:szCs w:val="20"/>
        </w:rPr>
        <w:t>s dasar harga konstan diperkira</w:t>
      </w:r>
      <w:r w:rsidRPr="00DB51A5">
        <w:rPr>
          <w:rFonts w:asciiTheme="majorHAnsi" w:hAnsiTheme="majorHAnsi" w:cs="Tahoma"/>
          <w:sz w:val="26"/>
          <w:szCs w:val="20"/>
        </w:rPr>
        <w:t xml:space="preserve">kan sebesar Rp. </w:t>
      </w:r>
      <w:r>
        <w:rPr>
          <w:rFonts w:asciiTheme="majorHAnsi" w:hAnsiTheme="majorHAnsi" w:cs="Tahoma"/>
          <w:sz w:val="26"/>
          <w:szCs w:val="20"/>
        </w:rPr>
        <w:t>1</w:t>
      </w:r>
      <w:r w:rsidR="00C51C4A">
        <w:rPr>
          <w:rFonts w:asciiTheme="majorHAnsi" w:hAnsiTheme="majorHAnsi" w:cs="Tahoma"/>
          <w:sz w:val="26"/>
          <w:szCs w:val="20"/>
          <w:lang w:val="id-ID"/>
        </w:rPr>
        <w:t>4</w:t>
      </w:r>
      <w:r w:rsidRPr="00DB51A5">
        <w:rPr>
          <w:rFonts w:asciiTheme="majorHAnsi" w:hAnsiTheme="majorHAnsi" w:cs="Tahoma"/>
          <w:sz w:val="26"/>
          <w:szCs w:val="20"/>
        </w:rPr>
        <w:t>,</w:t>
      </w:r>
      <w:r w:rsidR="00C51C4A">
        <w:rPr>
          <w:rFonts w:asciiTheme="majorHAnsi" w:hAnsiTheme="majorHAnsi" w:cs="Tahoma"/>
          <w:sz w:val="26"/>
          <w:szCs w:val="20"/>
          <w:lang w:val="id-ID"/>
        </w:rPr>
        <w:t>06</w:t>
      </w:r>
      <w:r>
        <w:rPr>
          <w:rFonts w:asciiTheme="majorHAnsi" w:hAnsiTheme="majorHAnsi" w:cs="Tahoma"/>
          <w:sz w:val="26"/>
          <w:szCs w:val="20"/>
        </w:rPr>
        <w:t xml:space="preserve"> triliun lebih atau tumbuh </w:t>
      </w:r>
      <w:r w:rsidR="00C51C4A">
        <w:rPr>
          <w:rFonts w:asciiTheme="majorHAnsi" w:hAnsiTheme="majorHAnsi" w:cs="Tahoma"/>
          <w:sz w:val="26"/>
          <w:szCs w:val="20"/>
          <w:lang w:val="id-ID"/>
        </w:rPr>
        <w:t>3</w:t>
      </w:r>
      <w:r>
        <w:rPr>
          <w:rFonts w:asciiTheme="majorHAnsi" w:hAnsiTheme="majorHAnsi" w:cs="Tahoma"/>
          <w:sz w:val="26"/>
          <w:szCs w:val="20"/>
        </w:rPr>
        <w:t>,</w:t>
      </w:r>
      <w:r w:rsidR="00C51C4A">
        <w:rPr>
          <w:rFonts w:asciiTheme="majorHAnsi" w:hAnsiTheme="majorHAnsi" w:cs="Tahoma"/>
          <w:sz w:val="26"/>
          <w:szCs w:val="20"/>
          <w:lang w:val="id-ID"/>
        </w:rPr>
        <w:t>52</w:t>
      </w:r>
      <w:r>
        <w:rPr>
          <w:rFonts w:asciiTheme="majorHAnsi" w:hAnsiTheme="majorHAnsi" w:cs="Tahoma"/>
          <w:sz w:val="26"/>
          <w:szCs w:val="20"/>
        </w:rPr>
        <w:t>%.</w:t>
      </w:r>
    </w:p>
    <w:p w:rsidR="00D05A60" w:rsidRDefault="00D05A60" w:rsidP="0058130C">
      <w:pPr>
        <w:pStyle w:val="Default"/>
        <w:ind w:firstLine="851"/>
        <w:jc w:val="both"/>
        <w:rPr>
          <w:rFonts w:asciiTheme="majorHAnsi" w:hAnsiTheme="majorHAnsi" w:cs="Tahoma"/>
          <w:bCs/>
          <w:color w:val="auto"/>
          <w:sz w:val="26"/>
          <w:szCs w:val="26"/>
        </w:rPr>
      </w:pPr>
    </w:p>
    <w:p w:rsidR="003252B7" w:rsidRPr="00DB51A5" w:rsidRDefault="003252B7" w:rsidP="003252B7">
      <w:pPr>
        <w:pStyle w:val="Default"/>
        <w:spacing w:line="360" w:lineRule="auto"/>
        <w:ind w:firstLine="851"/>
        <w:jc w:val="both"/>
        <w:rPr>
          <w:rFonts w:asciiTheme="majorHAnsi" w:hAnsiTheme="majorHAnsi" w:cs="Tahoma"/>
          <w:bCs/>
          <w:color w:val="auto"/>
          <w:sz w:val="26"/>
          <w:szCs w:val="26"/>
        </w:rPr>
      </w:pPr>
      <w:r w:rsidRPr="00DB51A5">
        <w:rPr>
          <w:rFonts w:asciiTheme="majorHAnsi" w:hAnsiTheme="majorHAnsi" w:cs="Tahoma"/>
          <w:bCs/>
          <w:color w:val="auto"/>
          <w:sz w:val="26"/>
          <w:szCs w:val="26"/>
        </w:rPr>
        <w:t xml:space="preserve">Pertumbuhan </w:t>
      </w:r>
      <w:r>
        <w:rPr>
          <w:rFonts w:asciiTheme="majorHAnsi" w:hAnsiTheme="majorHAnsi" w:cs="Tahoma"/>
          <w:bCs/>
          <w:color w:val="auto"/>
          <w:sz w:val="26"/>
          <w:szCs w:val="26"/>
        </w:rPr>
        <w:t xml:space="preserve">PDRB Kabupaten Kolaka tahun </w:t>
      </w:r>
      <w:r w:rsidRPr="00DB51A5">
        <w:rPr>
          <w:rFonts w:asciiTheme="majorHAnsi" w:hAnsiTheme="majorHAnsi" w:cs="Tahoma"/>
          <w:bCs/>
          <w:color w:val="auto"/>
          <w:sz w:val="26"/>
          <w:szCs w:val="26"/>
        </w:rPr>
        <w:t xml:space="preserve">2014 </w:t>
      </w:r>
      <w:r w:rsidR="004749AD">
        <w:rPr>
          <w:rFonts w:asciiTheme="majorHAnsi" w:hAnsiTheme="majorHAnsi" w:cs="Tahoma"/>
          <w:bCs/>
          <w:color w:val="auto"/>
          <w:sz w:val="26"/>
          <w:szCs w:val="26"/>
        </w:rPr>
        <w:t>dan</w:t>
      </w:r>
      <w:r w:rsidRPr="00DB51A5">
        <w:rPr>
          <w:rFonts w:asciiTheme="majorHAnsi" w:hAnsiTheme="majorHAnsi" w:cs="Tahoma"/>
          <w:bCs/>
          <w:color w:val="auto"/>
          <w:sz w:val="26"/>
          <w:szCs w:val="26"/>
        </w:rPr>
        <w:t xml:space="preserve"> p</w:t>
      </w:r>
      <w:r w:rsidR="004749AD">
        <w:rPr>
          <w:rFonts w:asciiTheme="majorHAnsi" w:hAnsiTheme="majorHAnsi" w:cs="Tahoma"/>
          <w:bCs/>
          <w:color w:val="auto"/>
          <w:sz w:val="26"/>
          <w:szCs w:val="26"/>
        </w:rPr>
        <w:t>erkiraan</w:t>
      </w:r>
      <w:r w:rsidRPr="00DB51A5">
        <w:rPr>
          <w:rFonts w:asciiTheme="majorHAnsi" w:hAnsiTheme="majorHAnsi" w:cs="Tahoma"/>
          <w:bCs/>
          <w:color w:val="auto"/>
          <w:sz w:val="26"/>
          <w:szCs w:val="26"/>
        </w:rPr>
        <w:t xml:space="preserve"> tahun 2015 disaji</w:t>
      </w:r>
      <w:r w:rsidR="00D05A60">
        <w:rPr>
          <w:rFonts w:asciiTheme="majorHAnsi" w:hAnsiTheme="majorHAnsi" w:cs="Tahoma"/>
          <w:bCs/>
          <w:color w:val="auto"/>
          <w:sz w:val="26"/>
          <w:szCs w:val="26"/>
        </w:rPr>
        <w:t>k</w:t>
      </w:r>
      <w:r w:rsidRPr="00DB51A5">
        <w:rPr>
          <w:rFonts w:asciiTheme="majorHAnsi" w:hAnsiTheme="majorHAnsi" w:cs="Tahoma"/>
          <w:bCs/>
          <w:color w:val="auto"/>
          <w:sz w:val="26"/>
          <w:szCs w:val="26"/>
        </w:rPr>
        <w:t xml:space="preserve">an dalam </w:t>
      </w:r>
      <w:r w:rsidRPr="00116C3A">
        <w:rPr>
          <w:rFonts w:asciiTheme="majorHAnsi" w:hAnsiTheme="majorHAnsi" w:cs="Tahoma"/>
          <w:b/>
          <w:bCs/>
          <w:color w:val="auto"/>
          <w:sz w:val="26"/>
          <w:szCs w:val="26"/>
        </w:rPr>
        <w:t>Tabel 2.</w:t>
      </w:r>
      <w:r w:rsidR="00D05A60">
        <w:rPr>
          <w:rFonts w:asciiTheme="majorHAnsi" w:hAnsiTheme="majorHAnsi" w:cs="Tahoma"/>
          <w:b/>
          <w:bCs/>
          <w:color w:val="auto"/>
          <w:sz w:val="26"/>
          <w:szCs w:val="26"/>
        </w:rPr>
        <w:t>1</w:t>
      </w:r>
      <w:r w:rsidRPr="00DB51A5">
        <w:rPr>
          <w:rFonts w:asciiTheme="majorHAnsi" w:hAnsiTheme="majorHAnsi" w:cs="Tahoma"/>
          <w:bCs/>
          <w:color w:val="auto"/>
          <w:sz w:val="26"/>
          <w:szCs w:val="26"/>
        </w:rPr>
        <w:t>.</w:t>
      </w:r>
    </w:p>
    <w:p w:rsidR="00CF71A3" w:rsidRDefault="00CF71A3" w:rsidP="003252B7">
      <w:pPr>
        <w:pStyle w:val="Default"/>
        <w:jc w:val="center"/>
        <w:rPr>
          <w:rFonts w:asciiTheme="majorHAnsi" w:hAnsiTheme="majorHAnsi" w:cs="Tahoma"/>
          <w:bCs/>
          <w:color w:val="auto"/>
          <w:sz w:val="26"/>
          <w:szCs w:val="26"/>
          <w:lang w:val="id-ID"/>
        </w:rPr>
      </w:pPr>
    </w:p>
    <w:p w:rsidR="003252B7" w:rsidRPr="00DB51A5" w:rsidRDefault="00D05A60" w:rsidP="003252B7">
      <w:pPr>
        <w:pStyle w:val="Default"/>
        <w:jc w:val="center"/>
        <w:rPr>
          <w:rFonts w:asciiTheme="majorHAnsi" w:hAnsiTheme="majorHAnsi" w:cs="Tahoma"/>
          <w:bCs/>
          <w:color w:val="auto"/>
          <w:sz w:val="26"/>
          <w:szCs w:val="26"/>
        </w:rPr>
      </w:pPr>
      <w:r>
        <w:rPr>
          <w:rFonts w:asciiTheme="majorHAnsi" w:hAnsiTheme="majorHAnsi" w:cs="Tahoma"/>
          <w:bCs/>
          <w:color w:val="auto"/>
          <w:sz w:val="26"/>
          <w:szCs w:val="26"/>
        </w:rPr>
        <w:lastRenderedPageBreak/>
        <w:t>Tabel 2.1</w:t>
      </w:r>
    </w:p>
    <w:p w:rsidR="00D05A60" w:rsidRDefault="003252B7" w:rsidP="00D05A60">
      <w:pPr>
        <w:pStyle w:val="Default"/>
        <w:jc w:val="center"/>
        <w:rPr>
          <w:rFonts w:asciiTheme="majorHAnsi" w:hAnsiTheme="majorHAnsi" w:cs="Tahoma"/>
          <w:bCs/>
          <w:color w:val="auto"/>
          <w:sz w:val="26"/>
          <w:szCs w:val="26"/>
        </w:rPr>
      </w:pPr>
      <w:r w:rsidRPr="00DB51A5">
        <w:rPr>
          <w:rFonts w:asciiTheme="majorHAnsi" w:hAnsiTheme="majorHAnsi" w:cs="Tahoma"/>
          <w:bCs/>
          <w:color w:val="auto"/>
          <w:sz w:val="26"/>
          <w:szCs w:val="26"/>
        </w:rPr>
        <w:t>Pertumbuhan PDRB Kabupaten Kolaka Tahun 2014</w:t>
      </w:r>
    </w:p>
    <w:p w:rsidR="003252B7" w:rsidRPr="00DB51A5" w:rsidRDefault="003252B7" w:rsidP="00734904">
      <w:pPr>
        <w:pStyle w:val="Default"/>
        <w:spacing w:line="360" w:lineRule="auto"/>
        <w:jc w:val="center"/>
        <w:rPr>
          <w:rFonts w:asciiTheme="majorHAnsi" w:hAnsiTheme="majorHAnsi" w:cs="Tahoma"/>
          <w:bCs/>
          <w:color w:val="auto"/>
          <w:sz w:val="26"/>
          <w:szCs w:val="26"/>
        </w:rPr>
      </w:pPr>
      <w:r w:rsidRPr="00DB51A5">
        <w:rPr>
          <w:rFonts w:asciiTheme="majorHAnsi" w:hAnsiTheme="majorHAnsi" w:cs="Tahoma"/>
          <w:bCs/>
          <w:color w:val="auto"/>
          <w:sz w:val="26"/>
          <w:szCs w:val="26"/>
        </w:rPr>
        <w:t>dan P</w:t>
      </w:r>
      <w:r w:rsidR="00734904">
        <w:rPr>
          <w:rFonts w:asciiTheme="majorHAnsi" w:hAnsiTheme="majorHAnsi" w:cs="Tahoma"/>
          <w:bCs/>
          <w:color w:val="auto"/>
          <w:sz w:val="26"/>
          <w:szCs w:val="26"/>
        </w:rPr>
        <w:t>erkiraan</w:t>
      </w:r>
      <w:r w:rsidRPr="00DB51A5">
        <w:rPr>
          <w:rFonts w:asciiTheme="majorHAnsi" w:hAnsiTheme="majorHAnsi" w:cs="Tahoma"/>
          <w:bCs/>
          <w:color w:val="auto"/>
          <w:sz w:val="26"/>
          <w:szCs w:val="26"/>
        </w:rPr>
        <w:t xml:space="preserve"> Tahun 2015</w:t>
      </w:r>
      <w:r w:rsidR="00276E95" w:rsidRPr="00276E95">
        <w:rPr>
          <w:rFonts w:asciiTheme="majorHAnsi" w:hAnsiTheme="majorHAnsi" w:cs="Tahoma"/>
          <w:bCs/>
          <w:color w:val="auto"/>
          <w:sz w:val="26"/>
          <w:szCs w:val="26"/>
          <w:vertAlign w:val="superscript"/>
        </w:rPr>
        <w:t>*)</w:t>
      </w:r>
    </w:p>
    <w:tbl>
      <w:tblPr>
        <w:tblStyle w:val="TableGrid"/>
        <w:tblW w:w="0" w:type="auto"/>
        <w:jc w:val="center"/>
        <w:tblLook w:val="04A0"/>
      </w:tblPr>
      <w:tblGrid>
        <w:gridCol w:w="2466"/>
        <w:gridCol w:w="1857"/>
        <w:gridCol w:w="1858"/>
        <w:gridCol w:w="1482"/>
        <w:gridCol w:w="1418"/>
      </w:tblGrid>
      <w:tr w:rsidR="003252B7" w:rsidRPr="00DB51A5" w:rsidTr="00EA11FD">
        <w:trPr>
          <w:trHeight w:val="340"/>
          <w:jc w:val="center"/>
        </w:trPr>
        <w:tc>
          <w:tcPr>
            <w:tcW w:w="2466" w:type="dxa"/>
            <w:vMerge w:val="restart"/>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TAHUN</w:t>
            </w:r>
          </w:p>
        </w:tc>
        <w:tc>
          <w:tcPr>
            <w:tcW w:w="3715" w:type="dxa"/>
            <w:gridSpan w:val="2"/>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PDRB (Juta Rupiah)</w:t>
            </w:r>
          </w:p>
        </w:tc>
        <w:tc>
          <w:tcPr>
            <w:tcW w:w="2900" w:type="dxa"/>
            <w:gridSpan w:val="2"/>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PERTUMBUHAN (%)</w:t>
            </w:r>
          </w:p>
        </w:tc>
      </w:tr>
      <w:tr w:rsidR="003252B7" w:rsidRPr="00DB51A5" w:rsidTr="00EA11FD">
        <w:trPr>
          <w:trHeight w:val="340"/>
          <w:jc w:val="center"/>
        </w:trPr>
        <w:tc>
          <w:tcPr>
            <w:tcW w:w="2466" w:type="dxa"/>
            <w:vMerge/>
          </w:tcPr>
          <w:p w:rsidR="003252B7" w:rsidRPr="00DB51A5" w:rsidRDefault="003252B7" w:rsidP="00EA11FD">
            <w:pPr>
              <w:pStyle w:val="Default"/>
              <w:jc w:val="both"/>
              <w:rPr>
                <w:rFonts w:asciiTheme="majorHAnsi" w:hAnsiTheme="majorHAnsi" w:cs="Tahoma"/>
                <w:bCs/>
                <w:color w:val="auto"/>
                <w:sz w:val="22"/>
                <w:szCs w:val="20"/>
              </w:rPr>
            </w:pPr>
          </w:p>
        </w:tc>
        <w:tc>
          <w:tcPr>
            <w:tcW w:w="1857" w:type="dxa"/>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ADHB</w:t>
            </w:r>
          </w:p>
        </w:tc>
        <w:tc>
          <w:tcPr>
            <w:tcW w:w="1858" w:type="dxa"/>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ADHK</w:t>
            </w:r>
          </w:p>
        </w:tc>
        <w:tc>
          <w:tcPr>
            <w:tcW w:w="1482" w:type="dxa"/>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ADHB</w:t>
            </w:r>
          </w:p>
        </w:tc>
        <w:tc>
          <w:tcPr>
            <w:tcW w:w="1418" w:type="dxa"/>
            <w:shd w:val="clear" w:color="auto" w:fill="D9D9D9" w:themeFill="background1" w:themeFillShade="D9"/>
            <w:vAlign w:val="center"/>
          </w:tcPr>
          <w:p w:rsidR="003252B7" w:rsidRPr="00DB51A5" w:rsidRDefault="003252B7" w:rsidP="00EA11FD">
            <w:pPr>
              <w:pStyle w:val="Default"/>
              <w:jc w:val="center"/>
              <w:rPr>
                <w:rFonts w:asciiTheme="majorHAnsi" w:hAnsiTheme="majorHAnsi" w:cs="Tahoma"/>
                <w:b/>
                <w:bCs/>
                <w:color w:val="auto"/>
                <w:sz w:val="22"/>
                <w:szCs w:val="20"/>
              </w:rPr>
            </w:pPr>
            <w:r w:rsidRPr="00DB51A5">
              <w:rPr>
                <w:rFonts w:asciiTheme="majorHAnsi" w:hAnsiTheme="majorHAnsi" w:cs="Tahoma"/>
                <w:b/>
                <w:bCs/>
                <w:color w:val="auto"/>
                <w:sz w:val="22"/>
                <w:szCs w:val="20"/>
              </w:rPr>
              <w:t>ADHK</w:t>
            </w:r>
          </w:p>
        </w:tc>
      </w:tr>
      <w:tr w:rsidR="003252B7" w:rsidRPr="00DB51A5" w:rsidTr="00EA11FD">
        <w:trPr>
          <w:trHeight w:val="454"/>
          <w:jc w:val="center"/>
        </w:trPr>
        <w:tc>
          <w:tcPr>
            <w:tcW w:w="2466" w:type="dxa"/>
            <w:vAlign w:val="center"/>
          </w:tcPr>
          <w:p w:rsidR="003252B7" w:rsidRPr="00191BF5" w:rsidRDefault="003252B7" w:rsidP="00EA11FD">
            <w:pPr>
              <w:pStyle w:val="Default"/>
              <w:ind w:left="748"/>
              <w:rPr>
                <w:rFonts w:asciiTheme="majorHAnsi" w:hAnsiTheme="majorHAnsi" w:cs="Tahoma"/>
                <w:b/>
                <w:bCs/>
                <w:color w:val="auto"/>
                <w:sz w:val="22"/>
                <w:szCs w:val="20"/>
              </w:rPr>
            </w:pPr>
            <w:r w:rsidRPr="00191BF5">
              <w:rPr>
                <w:rFonts w:asciiTheme="majorHAnsi" w:hAnsiTheme="majorHAnsi" w:cs="Tahoma"/>
                <w:b/>
                <w:bCs/>
                <w:color w:val="auto"/>
                <w:sz w:val="22"/>
                <w:szCs w:val="20"/>
              </w:rPr>
              <w:t>2013</w:t>
            </w:r>
          </w:p>
        </w:tc>
        <w:tc>
          <w:tcPr>
            <w:tcW w:w="1857" w:type="dxa"/>
            <w:vAlign w:val="center"/>
          </w:tcPr>
          <w:p w:rsidR="003252B7" w:rsidRPr="00734904" w:rsidRDefault="00734904" w:rsidP="00734904">
            <w:pPr>
              <w:spacing w:after="0" w:line="240" w:lineRule="auto"/>
              <w:jc w:val="center"/>
              <w:rPr>
                <w:rFonts w:asciiTheme="majorHAnsi" w:hAnsiTheme="majorHAnsi" w:cs="Arial"/>
                <w:bCs/>
              </w:rPr>
            </w:pPr>
            <w:r w:rsidRPr="00734904">
              <w:rPr>
                <w:rFonts w:asciiTheme="majorHAnsi" w:hAnsiTheme="majorHAnsi" w:cs="Arial"/>
                <w:bCs/>
              </w:rPr>
              <w:t>14.581.026,0</w:t>
            </w:r>
            <w:r w:rsidR="00D05A60">
              <w:rPr>
                <w:rFonts w:asciiTheme="majorHAnsi" w:hAnsiTheme="majorHAnsi" w:cs="Arial"/>
                <w:bCs/>
              </w:rPr>
              <w:t>3</w:t>
            </w:r>
          </w:p>
        </w:tc>
        <w:tc>
          <w:tcPr>
            <w:tcW w:w="1858" w:type="dxa"/>
            <w:vAlign w:val="center"/>
          </w:tcPr>
          <w:p w:rsidR="003252B7" w:rsidRPr="00734904" w:rsidRDefault="00734904" w:rsidP="00734904">
            <w:pPr>
              <w:spacing w:after="0" w:line="240" w:lineRule="auto"/>
              <w:jc w:val="center"/>
              <w:rPr>
                <w:rFonts w:asciiTheme="majorHAnsi" w:hAnsiTheme="majorHAnsi" w:cs="Arial"/>
                <w:bCs/>
              </w:rPr>
            </w:pPr>
            <w:r w:rsidRPr="00734904">
              <w:rPr>
                <w:rFonts w:asciiTheme="majorHAnsi" w:hAnsiTheme="majorHAnsi" w:cs="Arial"/>
                <w:bCs/>
              </w:rPr>
              <w:t>13.521.675,2</w:t>
            </w:r>
            <w:r w:rsidR="00D05A60">
              <w:rPr>
                <w:rFonts w:asciiTheme="majorHAnsi" w:hAnsiTheme="majorHAnsi" w:cs="Arial"/>
                <w:bCs/>
              </w:rPr>
              <w:t>2</w:t>
            </w:r>
          </w:p>
        </w:tc>
        <w:tc>
          <w:tcPr>
            <w:tcW w:w="1482" w:type="dxa"/>
            <w:vAlign w:val="center"/>
          </w:tcPr>
          <w:p w:rsidR="003252B7" w:rsidRPr="00DB51A5" w:rsidRDefault="00734904" w:rsidP="00EA11FD">
            <w:pPr>
              <w:pStyle w:val="Default"/>
              <w:jc w:val="center"/>
              <w:rPr>
                <w:rFonts w:asciiTheme="majorHAnsi" w:hAnsiTheme="majorHAnsi" w:cs="Tahoma"/>
                <w:bCs/>
                <w:color w:val="auto"/>
                <w:sz w:val="22"/>
                <w:szCs w:val="20"/>
              </w:rPr>
            </w:pPr>
            <w:r>
              <w:rPr>
                <w:rFonts w:asciiTheme="majorHAnsi" w:hAnsiTheme="majorHAnsi" w:cs="Tahoma"/>
                <w:bCs/>
                <w:color w:val="auto"/>
                <w:sz w:val="22"/>
                <w:szCs w:val="20"/>
              </w:rPr>
              <w:t>-</w:t>
            </w:r>
          </w:p>
        </w:tc>
        <w:tc>
          <w:tcPr>
            <w:tcW w:w="1418" w:type="dxa"/>
            <w:vAlign w:val="center"/>
          </w:tcPr>
          <w:p w:rsidR="003252B7" w:rsidRPr="00DB51A5" w:rsidRDefault="00734904" w:rsidP="00EA11FD">
            <w:pPr>
              <w:pStyle w:val="Default"/>
              <w:jc w:val="center"/>
              <w:rPr>
                <w:rFonts w:asciiTheme="majorHAnsi" w:hAnsiTheme="majorHAnsi" w:cs="Tahoma"/>
                <w:bCs/>
                <w:color w:val="auto"/>
                <w:sz w:val="22"/>
                <w:szCs w:val="20"/>
              </w:rPr>
            </w:pPr>
            <w:r>
              <w:rPr>
                <w:rFonts w:asciiTheme="majorHAnsi" w:hAnsiTheme="majorHAnsi" w:cs="Tahoma"/>
                <w:bCs/>
                <w:color w:val="auto"/>
                <w:sz w:val="22"/>
                <w:szCs w:val="20"/>
              </w:rPr>
              <w:t>-</w:t>
            </w:r>
          </w:p>
        </w:tc>
      </w:tr>
      <w:tr w:rsidR="003252B7" w:rsidRPr="00DB51A5" w:rsidTr="00EA11FD">
        <w:trPr>
          <w:trHeight w:val="454"/>
          <w:jc w:val="center"/>
        </w:trPr>
        <w:tc>
          <w:tcPr>
            <w:tcW w:w="2466" w:type="dxa"/>
            <w:vAlign w:val="center"/>
          </w:tcPr>
          <w:p w:rsidR="003252B7" w:rsidRPr="00191BF5" w:rsidRDefault="003252B7" w:rsidP="00EA11FD">
            <w:pPr>
              <w:pStyle w:val="Default"/>
              <w:ind w:left="748"/>
              <w:rPr>
                <w:rFonts w:asciiTheme="majorHAnsi" w:hAnsiTheme="majorHAnsi" w:cs="Tahoma"/>
                <w:b/>
                <w:bCs/>
                <w:color w:val="auto"/>
                <w:sz w:val="22"/>
                <w:szCs w:val="20"/>
              </w:rPr>
            </w:pPr>
            <w:r w:rsidRPr="00191BF5">
              <w:rPr>
                <w:rFonts w:asciiTheme="majorHAnsi" w:hAnsiTheme="majorHAnsi" w:cs="Tahoma"/>
                <w:b/>
                <w:bCs/>
                <w:color w:val="auto"/>
                <w:sz w:val="22"/>
                <w:szCs w:val="20"/>
              </w:rPr>
              <w:t>2014</w:t>
            </w:r>
          </w:p>
        </w:tc>
        <w:tc>
          <w:tcPr>
            <w:tcW w:w="1857" w:type="dxa"/>
            <w:vAlign w:val="center"/>
          </w:tcPr>
          <w:p w:rsidR="003252B7" w:rsidRPr="00734904" w:rsidRDefault="00734904" w:rsidP="00734904">
            <w:pPr>
              <w:spacing w:after="0" w:line="240" w:lineRule="auto"/>
              <w:jc w:val="center"/>
              <w:rPr>
                <w:rFonts w:asciiTheme="majorHAnsi" w:hAnsiTheme="majorHAnsi" w:cs="Arial"/>
                <w:bCs/>
              </w:rPr>
            </w:pPr>
            <w:r w:rsidRPr="00734904">
              <w:rPr>
                <w:rFonts w:asciiTheme="majorHAnsi" w:hAnsiTheme="majorHAnsi" w:cs="Arial"/>
                <w:bCs/>
              </w:rPr>
              <w:t>15.292.372,</w:t>
            </w:r>
            <w:r w:rsidR="00D05A60">
              <w:rPr>
                <w:rFonts w:asciiTheme="majorHAnsi" w:hAnsiTheme="majorHAnsi" w:cs="Arial"/>
                <w:bCs/>
              </w:rPr>
              <w:t>45</w:t>
            </w:r>
          </w:p>
        </w:tc>
        <w:tc>
          <w:tcPr>
            <w:tcW w:w="1858" w:type="dxa"/>
            <w:vAlign w:val="center"/>
          </w:tcPr>
          <w:p w:rsidR="003252B7" w:rsidRPr="00734904" w:rsidRDefault="00734904" w:rsidP="00734904">
            <w:pPr>
              <w:spacing w:after="0" w:line="240" w:lineRule="auto"/>
              <w:jc w:val="center"/>
              <w:rPr>
                <w:rFonts w:asciiTheme="majorHAnsi" w:hAnsiTheme="majorHAnsi" w:cs="Arial"/>
                <w:bCs/>
              </w:rPr>
            </w:pPr>
            <w:r w:rsidRPr="00734904">
              <w:rPr>
                <w:rFonts w:asciiTheme="majorHAnsi" w:hAnsiTheme="majorHAnsi" w:cs="Arial"/>
                <w:bCs/>
              </w:rPr>
              <w:t>13.587.195,7</w:t>
            </w:r>
            <w:r w:rsidR="00D05A60">
              <w:rPr>
                <w:rFonts w:asciiTheme="majorHAnsi" w:hAnsiTheme="majorHAnsi" w:cs="Arial"/>
                <w:bCs/>
              </w:rPr>
              <w:t>4</w:t>
            </w:r>
          </w:p>
        </w:tc>
        <w:tc>
          <w:tcPr>
            <w:tcW w:w="1482" w:type="dxa"/>
            <w:vAlign w:val="center"/>
          </w:tcPr>
          <w:p w:rsidR="003252B7" w:rsidRPr="00DB51A5" w:rsidRDefault="00D05A60" w:rsidP="00EA11FD">
            <w:pPr>
              <w:pStyle w:val="Default"/>
              <w:jc w:val="center"/>
              <w:rPr>
                <w:rFonts w:asciiTheme="majorHAnsi" w:hAnsiTheme="majorHAnsi" w:cs="Tahoma"/>
                <w:bCs/>
                <w:color w:val="auto"/>
                <w:sz w:val="22"/>
                <w:szCs w:val="20"/>
              </w:rPr>
            </w:pPr>
            <w:r>
              <w:rPr>
                <w:rFonts w:asciiTheme="majorHAnsi" w:hAnsiTheme="majorHAnsi" w:cs="Tahoma"/>
                <w:bCs/>
                <w:color w:val="auto"/>
                <w:sz w:val="22"/>
                <w:szCs w:val="20"/>
              </w:rPr>
              <w:t>4,88</w:t>
            </w:r>
          </w:p>
        </w:tc>
        <w:tc>
          <w:tcPr>
            <w:tcW w:w="1418" w:type="dxa"/>
            <w:vAlign w:val="center"/>
          </w:tcPr>
          <w:p w:rsidR="003252B7" w:rsidRPr="00DB51A5" w:rsidRDefault="00D05A60" w:rsidP="00EA11FD">
            <w:pPr>
              <w:pStyle w:val="Default"/>
              <w:jc w:val="center"/>
              <w:rPr>
                <w:rFonts w:asciiTheme="majorHAnsi" w:hAnsiTheme="majorHAnsi" w:cs="Tahoma"/>
                <w:bCs/>
                <w:color w:val="auto"/>
                <w:sz w:val="22"/>
                <w:szCs w:val="20"/>
              </w:rPr>
            </w:pPr>
            <w:r>
              <w:rPr>
                <w:rFonts w:asciiTheme="majorHAnsi" w:hAnsiTheme="majorHAnsi" w:cs="Tahoma"/>
                <w:bCs/>
                <w:color w:val="auto"/>
                <w:sz w:val="22"/>
                <w:szCs w:val="20"/>
              </w:rPr>
              <w:t>0,48</w:t>
            </w:r>
          </w:p>
        </w:tc>
      </w:tr>
      <w:tr w:rsidR="003252B7" w:rsidRPr="00DB51A5" w:rsidTr="00EA11FD">
        <w:trPr>
          <w:trHeight w:val="454"/>
          <w:jc w:val="center"/>
        </w:trPr>
        <w:tc>
          <w:tcPr>
            <w:tcW w:w="2466" w:type="dxa"/>
            <w:vAlign w:val="center"/>
          </w:tcPr>
          <w:p w:rsidR="003252B7" w:rsidRPr="00191BF5" w:rsidRDefault="00734904" w:rsidP="00EA11FD">
            <w:pPr>
              <w:pStyle w:val="Default"/>
              <w:ind w:left="748"/>
              <w:rPr>
                <w:rFonts w:asciiTheme="majorHAnsi" w:hAnsiTheme="majorHAnsi" w:cs="Tahoma"/>
                <w:b/>
                <w:bCs/>
                <w:color w:val="auto"/>
                <w:sz w:val="22"/>
                <w:szCs w:val="20"/>
              </w:rPr>
            </w:pPr>
            <w:r w:rsidRPr="00191BF5">
              <w:rPr>
                <w:rFonts w:asciiTheme="majorHAnsi" w:hAnsiTheme="majorHAnsi" w:cs="Tahoma"/>
                <w:b/>
                <w:bCs/>
                <w:color w:val="auto"/>
                <w:sz w:val="22"/>
                <w:szCs w:val="20"/>
              </w:rPr>
              <w:t>2015</w:t>
            </w:r>
            <w:r w:rsidR="003252B7" w:rsidRPr="00191BF5">
              <w:rPr>
                <w:rFonts w:asciiTheme="majorHAnsi" w:hAnsiTheme="majorHAnsi" w:cs="Tahoma"/>
                <w:b/>
                <w:bCs/>
                <w:color w:val="auto"/>
                <w:sz w:val="22"/>
                <w:szCs w:val="20"/>
              </w:rPr>
              <w:t>*</w:t>
            </w:r>
            <w:r w:rsidR="00276E95">
              <w:rPr>
                <w:rFonts w:asciiTheme="majorHAnsi" w:hAnsiTheme="majorHAnsi" w:cs="Tahoma"/>
                <w:b/>
                <w:bCs/>
                <w:color w:val="auto"/>
                <w:sz w:val="22"/>
                <w:szCs w:val="20"/>
              </w:rPr>
              <w:t>*</w:t>
            </w:r>
            <w:r w:rsidR="003252B7" w:rsidRPr="00191BF5">
              <w:rPr>
                <w:rFonts w:asciiTheme="majorHAnsi" w:hAnsiTheme="majorHAnsi" w:cs="Tahoma"/>
                <w:b/>
                <w:bCs/>
                <w:color w:val="auto"/>
                <w:sz w:val="22"/>
                <w:szCs w:val="20"/>
                <w:vertAlign w:val="superscript"/>
              </w:rPr>
              <w:t>)</w:t>
            </w:r>
          </w:p>
        </w:tc>
        <w:tc>
          <w:tcPr>
            <w:tcW w:w="1857" w:type="dxa"/>
            <w:vAlign w:val="center"/>
          </w:tcPr>
          <w:p w:rsidR="003252B7" w:rsidRPr="00DB51A5" w:rsidRDefault="00402F48" w:rsidP="00402F48">
            <w:pPr>
              <w:spacing w:after="0" w:line="240" w:lineRule="auto"/>
              <w:jc w:val="center"/>
              <w:rPr>
                <w:rFonts w:asciiTheme="majorHAnsi" w:hAnsiTheme="majorHAnsi"/>
                <w:bCs/>
                <w:color w:val="000000"/>
              </w:rPr>
            </w:pPr>
            <w:r>
              <w:rPr>
                <w:rFonts w:asciiTheme="majorHAnsi" w:hAnsiTheme="majorHAnsi"/>
                <w:bCs/>
                <w:color w:val="000000"/>
                <w:lang w:val="id-ID"/>
              </w:rPr>
              <w:t>16.995.032,71</w:t>
            </w:r>
          </w:p>
        </w:tc>
        <w:tc>
          <w:tcPr>
            <w:tcW w:w="1858" w:type="dxa"/>
            <w:vAlign w:val="center"/>
          </w:tcPr>
          <w:p w:rsidR="003252B7" w:rsidRPr="00402F48" w:rsidRDefault="00402F48" w:rsidP="00EA11FD">
            <w:pPr>
              <w:spacing w:after="0" w:line="240" w:lineRule="auto"/>
              <w:jc w:val="center"/>
              <w:rPr>
                <w:rFonts w:asciiTheme="majorHAnsi" w:hAnsiTheme="majorHAnsi"/>
                <w:bCs/>
                <w:color w:val="000000"/>
                <w:lang w:val="id-ID"/>
              </w:rPr>
            </w:pPr>
            <w:r>
              <w:rPr>
                <w:rFonts w:asciiTheme="majorHAnsi" w:hAnsiTheme="majorHAnsi"/>
                <w:bCs/>
                <w:color w:val="000000"/>
                <w:lang w:val="id-ID"/>
              </w:rPr>
              <w:t>14.065.323,28</w:t>
            </w:r>
          </w:p>
        </w:tc>
        <w:tc>
          <w:tcPr>
            <w:tcW w:w="1482" w:type="dxa"/>
            <w:vAlign w:val="center"/>
          </w:tcPr>
          <w:p w:rsidR="003252B7" w:rsidRPr="00402F48" w:rsidRDefault="00402F48" w:rsidP="00402F48">
            <w:pPr>
              <w:pStyle w:val="Default"/>
              <w:jc w:val="center"/>
              <w:rPr>
                <w:rFonts w:asciiTheme="majorHAnsi" w:hAnsiTheme="majorHAnsi" w:cs="Tahoma"/>
                <w:bCs/>
                <w:color w:val="auto"/>
                <w:sz w:val="22"/>
                <w:szCs w:val="20"/>
                <w:lang w:val="id-ID"/>
              </w:rPr>
            </w:pPr>
            <w:r>
              <w:rPr>
                <w:rFonts w:asciiTheme="majorHAnsi" w:hAnsiTheme="majorHAnsi" w:cs="Tahoma"/>
                <w:bCs/>
                <w:color w:val="auto"/>
                <w:sz w:val="22"/>
                <w:szCs w:val="20"/>
                <w:lang w:val="id-ID"/>
              </w:rPr>
              <w:t>11</w:t>
            </w:r>
            <w:r w:rsidR="00D05A60">
              <w:rPr>
                <w:rFonts w:asciiTheme="majorHAnsi" w:hAnsiTheme="majorHAnsi" w:cs="Tahoma"/>
                <w:bCs/>
                <w:color w:val="auto"/>
                <w:sz w:val="22"/>
                <w:szCs w:val="20"/>
              </w:rPr>
              <w:t>,</w:t>
            </w:r>
            <w:r>
              <w:rPr>
                <w:rFonts w:asciiTheme="majorHAnsi" w:hAnsiTheme="majorHAnsi" w:cs="Tahoma"/>
                <w:bCs/>
                <w:color w:val="auto"/>
                <w:sz w:val="22"/>
                <w:szCs w:val="20"/>
                <w:lang w:val="id-ID"/>
              </w:rPr>
              <w:t>13</w:t>
            </w:r>
          </w:p>
        </w:tc>
        <w:tc>
          <w:tcPr>
            <w:tcW w:w="1418" w:type="dxa"/>
            <w:vAlign w:val="center"/>
          </w:tcPr>
          <w:p w:rsidR="003252B7" w:rsidRPr="00402F48" w:rsidRDefault="00402F48" w:rsidP="00EA11FD">
            <w:pPr>
              <w:pStyle w:val="Default"/>
              <w:jc w:val="center"/>
              <w:rPr>
                <w:rFonts w:asciiTheme="majorHAnsi" w:hAnsiTheme="majorHAnsi" w:cs="Tahoma"/>
                <w:bCs/>
                <w:color w:val="auto"/>
                <w:sz w:val="22"/>
                <w:szCs w:val="20"/>
                <w:lang w:val="id-ID"/>
              </w:rPr>
            </w:pPr>
            <w:r>
              <w:rPr>
                <w:rFonts w:asciiTheme="majorHAnsi" w:hAnsiTheme="majorHAnsi" w:cs="Tahoma"/>
                <w:bCs/>
                <w:color w:val="auto"/>
                <w:sz w:val="22"/>
                <w:szCs w:val="20"/>
                <w:lang w:val="id-ID"/>
              </w:rPr>
              <w:t>3,52</w:t>
            </w:r>
          </w:p>
        </w:tc>
      </w:tr>
    </w:tbl>
    <w:p w:rsidR="003252B7" w:rsidRPr="00DB51A5" w:rsidRDefault="003252B7" w:rsidP="003252B7">
      <w:pPr>
        <w:spacing w:after="0" w:line="240" w:lineRule="auto"/>
        <w:jc w:val="both"/>
        <w:rPr>
          <w:rFonts w:asciiTheme="majorHAnsi" w:hAnsiTheme="majorHAnsi" w:cs="Tahoma"/>
          <w:sz w:val="6"/>
          <w:szCs w:val="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36"/>
        <w:gridCol w:w="4159"/>
      </w:tblGrid>
      <w:tr w:rsidR="003252B7" w:rsidRPr="00BC06B5" w:rsidTr="004749AD">
        <w:tc>
          <w:tcPr>
            <w:tcW w:w="817" w:type="dxa"/>
          </w:tcPr>
          <w:p w:rsidR="003252B7" w:rsidRPr="00BC06B5" w:rsidRDefault="003252B7" w:rsidP="00EA11FD">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3252B7" w:rsidRPr="00BC06B5" w:rsidRDefault="003252B7"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4395" w:type="dxa"/>
            <w:gridSpan w:val="2"/>
          </w:tcPr>
          <w:p w:rsidR="003252B7" w:rsidRPr="00BC06B5" w:rsidRDefault="003252B7" w:rsidP="00EA11FD">
            <w:pPr>
              <w:spacing w:after="0" w:line="240" w:lineRule="auto"/>
              <w:ind w:left="-107" w:right="-108"/>
              <w:jc w:val="both"/>
              <w:rPr>
                <w:rFonts w:asciiTheme="majorHAnsi" w:hAnsiTheme="majorHAnsi" w:cs="Tahoma"/>
                <w:sz w:val="20"/>
                <w:szCs w:val="20"/>
                <w:lang w:val="id-ID"/>
              </w:rPr>
            </w:pPr>
            <w:r w:rsidRPr="00BC06B5">
              <w:rPr>
                <w:rFonts w:asciiTheme="majorHAnsi" w:hAnsiTheme="majorHAnsi" w:cs="Tahoma"/>
                <w:sz w:val="20"/>
                <w:szCs w:val="20"/>
                <w:lang w:val="id-ID"/>
              </w:rPr>
              <w:t>BPS dan Bappeda 2015, diolah</w:t>
            </w:r>
          </w:p>
        </w:tc>
      </w:tr>
      <w:tr w:rsidR="003252B7" w:rsidRPr="00BC06B5" w:rsidTr="004749AD">
        <w:tc>
          <w:tcPr>
            <w:tcW w:w="817" w:type="dxa"/>
          </w:tcPr>
          <w:p w:rsidR="003252B7" w:rsidRPr="00BC06B5" w:rsidRDefault="003252B7"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Ket.</w:t>
            </w:r>
          </w:p>
        </w:tc>
        <w:tc>
          <w:tcPr>
            <w:tcW w:w="283" w:type="dxa"/>
          </w:tcPr>
          <w:p w:rsidR="003252B7" w:rsidRPr="00BC06B5" w:rsidRDefault="003252B7"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36" w:type="dxa"/>
          </w:tcPr>
          <w:p w:rsidR="003252B7" w:rsidRDefault="003252B7" w:rsidP="00734904">
            <w:pPr>
              <w:spacing w:after="0" w:line="240" w:lineRule="auto"/>
              <w:ind w:left="-107" w:right="-108"/>
              <w:jc w:val="both"/>
              <w:rPr>
                <w:rFonts w:asciiTheme="majorHAnsi" w:hAnsiTheme="majorHAnsi" w:cs="Tahoma"/>
                <w:sz w:val="20"/>
                <w:szCs w:val="20"/>
              </w:rPr>
            </w:pPr>
            <w:r w:rsidRPr="00BC06B5">
              <w:rPr>
                <w:rFonts w:asciiTheme="majorHAnsi" w:hAnsiTheme="majorHAnsi" w:cs="Tahoma"/>
                <w:sz w:val="20"/>
                <w:szCs w:val="20"/>
                <w:lang w:val="id-ID"/>
              </w:rPr>
              <w:t>*</w:t>
            </w:r>
          </w:p>
          <w:p w:rsidR="00276E95" w:rsidRPr="00276E95" w:rsidRDefault="00276E95" w:rsidP="00734904">
            <w:pPr>
              <w:spacing w:after="0" w:line="240" w:lineRule="auto"/>
              <w:ind w:left="-107" w:right="-108"/>
              <w:jc w:val="both"/>
              <w:rPr>
                <w:rFonts w:asciiTheme="majorHAnsi" w:hAnsiTheme="majorHAnsi" w:cs="Tahoma"/>
                <w:sz w:val="20"/>
                <w:szCs w:val="20"/>
              </w:rPr>
            </w:pPr>
            <w:r>
              <w:rPr>
                <w:rFonts w:asciiTheme="majorHAnsi" w:hAnsiTheme="majorHAnsi" w:cs="Tahoma"/>
                <w:sz w:val="20"/>
                <w:szCs w:val="20"/>
              </w:rPr>
              <w:t>**</w:t>
            </w:r>
          </w:p>
        </w:tc>
        <w:tc>
          <w:tcPr>
            <w:tcW w:w="4159" w:type="dxa"/>
          </w:tcPr>
          <w:p w:rsidR="00276E95" w:rsidRDefault="00276E95" w:rsidP="00734904">
            <w:pPr>
              <w:spacing w:after="0" w:line="240" w:lineRule="auto"/>
              <w:ind w:left="-75" w:right="-108"/>
              <w:jc w:val="both"/>
              <w:rPr>
                <w:rFonts w:asciiTheme="majorHAnsi" w:hAnsiTheme="majorHAnsi" w:cs="Tahoma"/>
                <w:sz w:val="20"/>
                <w:szCs w:val="20"/>
              </w:rPr>
            </w:pPr>
            <w:r>
              <w:rPr>
                <w:rFonts w:asciiTheme="majorHAnsi" w:hAnsiTheme="majorHAnsi" w:cs="Tahoma"/>
                <w:sz w:val="20"/>
                <w:szCs w:val="20"/>
              </w:rPr>
              <w:t>PDRB Seri 2010</w:t>
            </w:r>
          </w:p>
          <w:p w:rsidR="003252B7" w:rsidRPr="00BC06B5" w:rsidRDefault="003252B7" w:rsidP="00734904">
            <w:pPr>
              <w:spacing w:after="0" w:line="240" w:lineRule="auto"/>
              <w:ind w:left="-75" w:right="-108"/>
              <w:jc w:val="both"/>
              <w:rPr>
                <w:rFonts w:asciiTheme="majorHAnsi" w:hAnsiTheme="majorHAnsi" w:cs="Tahoma"/>
                <w:sz w:val="20"/>
                <w:szCs w:val="20"/>
              </w:rPr>
            </w:pPr>
            <w:r w:rsidRPr="00BC06B5">
              <w:rPr>
                <w:rFonts w:asciiTheme="majorHAnsi" w:hAnsiTheme="majorHAnsi" w:cs="Tahoma"/>
                <w:sz w:val="20"/>
                <w:szCs w:val="20"/>
              </w:rPr>
              <w:t>Perkiraan Bappeda</w:t>
            </w:r>
            <w:r w:rsidR="004749AD">
              <w:rPr>
                <w:rFonts w:asciiTheme="majorHAnsi" w:hAnsiTheme="majorHAnsi" w:cs="Tahoma"/>
                <w:sz w:val="20"/>
                <w:szCs w:val="20"/>
              </w:rPr>
              <w:t xml:space="preserve"> (</w:t>
            </w:r>
            <w:r w:rsidR="004749AD" w:rsidRPr="00DB51A5">
              <w:rPr>
                <w:rFonts w:asciiTheme="majorHAnsi" w:hAnsiTheme="majorHAnsi" w:cs="Tahoma"/>
                <w:i/>
                <w:sz w:val="20"/>
                <w:szCs w:val="20"/>
              </w:rPr>
              <w:t>Geometric rate of growth</w:t>
            </w:r>
            <w:r w:rsidR="004749AD" w:rsidRPr="00DB51A5">
              <w:rPr>
                <w:rFonts w:asciiTheme="majorHAnsi" w:hAnsiTheme="majorHAnsi" w:cs="Tahoma"/>
                <w:sz w:val="20"/>
                <w:szCs w:val="20"/>
              </w:rPr>
              <w:t>)</w:t>
            </w:r>
          </w:p>
        </w:tc>
      </w:tr>
    </w:tbl>
    <w:p w:rsidR="003252B7" w:rsidRDefault="003252B7" w:rsidP="00276E95">
      <w:pPr>
        <w:spacing w:before="60" w:after="0" w:line="360" w:lineRule="auto"/>
        <w:jc w:val="both"/>
        <w:rPr>
          <w:rFonts w:asciiTheme="majorHAnsi" w:hAnsiTheme="majorHAnsi" w:cs="Tahoma"/>
          <w:sz w:val="26"/>
          <w:szCs w:val="20"/>
        </w:rPr>
      </w:pPr>
    </w:p>
    <w:p w:rsidR="00276E95" w:rsidRPr="00DB51A5" w:rsidRDefault="00276E95" w:rsidP="00276E95">
      <w:pPr>
        <w:spacing w:before="60" w:after="0" w:line="360" w:lineRule="auto"/>
        <w:jc w:val="both"/>
        <w:rPr>
          <w:rFonts w:asciiTheme="majorHAnsi" w:hAnsiTheme="majorHAnsi" w:cs="Tahoma"/>
          <w:sz w:val="26"/>
          <w:szCs w:val="20"/>
        </w:rPr>
      </w:pPr>
    </w:p>
    <w:p w:rsidR="003252B7" w:rsidRPr="00DB51A5" w:rsidRDefault="003F4B1F" w:rsidP="00842EEE">
      <w:pPr>
        <w:pStyle w:val="Default"/>
        <w:numPr>
          <w:ilvl w:val="0"/>
          <w:numId w:val="45"/>
        </w:numPr>
        <w:spacing w:line="360" w:lineRule="auto"/>
        <w:ind w:left="426" w:hanging="426"/>
        <w:jc w:val="both"/>
        <w:rPr>
          <w:rFonts w:asciiTheme="majorHAnsi" w:hAnsiTheme="majorHAnsi" w:cs="Tahoma"/>
          <w:b/>
          <w:bCs/>
          <w:color w:val="auto"/>
          <w:sz w:val="26"/>
          <w:szCs w:val="26"/>
          <w:lang w:val="id-ID"/>
        </w:rPr>
      </w:pPr>
      <w:r>
        <w:rPr>
          <w:rFonts w:asciiTheme="majorHAnsi" w:hAnsiTheme="majorHAnsi" w:cs="Tahoma"/>
          <w:b/>
          <w:bCs/>
          <w:color w:val="auto"/>
          <w:sz w:val="26"/>
          <w:szCs w:val="26"/>
        </w:rPr>
        <w:t>Struktur Perkonomian</w:t>
      </w:r>
    </w:p>
    <w:p w:rsidR="003252B7" w:rsidRPr="00DB51A5" w:rsidRDefault="003252B7" w:rsidP="00276E95">
      <w:pPr>
        <w:pStyle w:val="Default"/>
        <w:jc w:val="both"/>
        <w:rPr>
          <w:rFonts w:asciiTheme="majorHAnsi" w:hAnsiTheme="majorHAnsi" w:cs="Tahoma"/>
          <w:bCs/>
          <w:color w:val="auto"/>
          <w:sz w:val="26"/>
          <w:szCs w:val="26"/>
        </w:rPr>
      </w:pPr>
    </w:p>
    <w:p w:rsidR="003252B7" w:rsidRPr="00DB51A5" w:rsidRDefault="003252B7" w:rsidP="003252B7">
      <w:pPr>
        <w:pStyle w:val="Default"/>
        <w:spacing w:line="360" w:lineRule="auto"/>
        <w:ind w:firstLine="851"/>
        <w:jc w:val="both"/>
        <w:rPr>
          <w:rFonts w:asciiTheme="majorHAnsi" w:hAnsiTheme="majorHAnsi" w:cs="Tahoma"/>
          <w:bCs/>
          <w:color w:val="auto"/>
          <w:sz w:val="26"/>
          <w:szCs w:val="26"/>
        </w:rPr>
      </w:pPr>
      <w:r w:rsidRPr="00DB51A5">
        <w:rPr>
          <w:rFonts w:asciiTheme="majorHAnsi" w:hAnsiTheme="majorHAnsi" w:cs="Tahoma"/>
          <w:bCs/>
          <w:color w:val="auto"/>
          <w:sz w:val="26"/>
          <w:szCs w:val="26"/>
        </w:rPr>
        <w:t xml:space="preserve">Perekonomian Kabupaten Kolaka dibentuk dari beberapa sektor yang memiliki peranan vital yang tercermin dari PDRB yang dihasilkan. Untuk melihat peranan masing-masing sektor dalam pembentukan PDRB dasar harga berlaku dapat dilihat pada </w:t>
      </w:r>
      <w:r w:rsidRPr="00116C3A">
        <w:rPr>
          <w:rFonts w:asciiTheme="majorHAnsi" w:hAnsiTheme="majorHAnsi" w:cs="Tahoma"/>
          <w:b/>
          <w:bCs/>
          <w:color w:val="auto"/>
          <w:sz w:val="26"/>
          <w:szCs w:val="26"/>
        </w:rPr>
        <w:t>Tabel 2.</w:t>
      </w:r>
      <w:r w:rsidR="00276E95">
        <w:rPr>
          <w:rFonts w:asciiTheme="majorHAnsi" w:hAnsiTheme="majorHAnsi" w:cs="Tahoma"/>
          <w:b/>
          <w:bCs/>
          <w:color w:val="auto"/>
          <w:sz w:val="26"/>
          <w:szCs w:val="26"/>
        </w:rPr>
        <w:t>2</w:t>
      </w:r>
      <w:r w:rsidRPr="00DB51A5">
        <w:rPr>
          <w:rFonts w:asciiTheme="majorHAnsi" w:hAnsiTheme="majorHAnsi" w:cs="Tahoma"/>
          <w:bCs/>
          <w:color w:val="auto"/>
          <w:sz w:val="26"/>
          <w:szCs w:val="26"/>
        </w:rPr>
        <w:t>.</w:t>
      </w:r>
    </w:p>
    <w:p w:rsidR="003252B7" w:rsidRDefault="003252B7" w:rsidP="00276E95">
      <w:pPr>
        <w:spacing w:after="0" w:line="240" w:lineRule="auto"/>
        <w:rPr>
          <w:rFonts w:asciiTheme="majorHAnsi" w:hAnsiTheme="majorHAnsi" w:cs="Tahoma"/>
          <w:bCs/>
          <w:sz w:val="26"/>
          <w:szCs w:val="26"/>
        </w:rPr>
      </w:pPr>
    </w:p>
    <w:p w:rsidR="004A4E78" w:rsidRDefault="004A4E78">
      <w:pPr>
        <w:spacing w:after="0" w:line="240" w:lineRule="auto"/>
        <w:rPr>
          <w:rFonts w:asciiTheme="majorHAnsi" w:hAnsiTheme="majorHAnsi" w:cs="Tahoma"/>
          <w:bCs/>
          <w:sz w:val="26"/>
          <w:szCs w:val="26"/>
        </w:rPr>
      </w:pPr>
      <w:r>
        <w:rPr>
          <w:rFonts w:asciiTheme="majorHAnsi" w:hAnsiTheme="majorHAnsi" w:cs="Tahoma"/>
          <w:bCs/>
          <w:sz w:val="26"/>
          <w:szCs w:val="26"/>
        </w:rPr>
        <w:br w:type="page"/>
      </w:r>
    </w:p>
    <w:p w:rsidR="004A4E78" w:rsidRDefault="004A4E78" w:rsidP="003252B7">
      <w:pPr>
        <w:pStyle w:val="Default"/>
        <w:jc w:val="center"/>
        <w:rPr>
          <w:rFonts w:asciiTheme="majorHAnsi" w:hAnsiTheme="majorHAnsi" w:cs="Tahoma"/>
          <w:bCs/>
          <w:color w:val="auto"/>
          <w:sz w:val="26"/>
          <w:szCs w:val="26"/>
        </w:rPr>
        <w:sectPr w:rsidR="004A4E78" w:rsidSect="00D47278">
          <w:footerReference w:type="default" r:id="rId8"/>
          <w:pgSz w:w="12191" w:h="16840" w:code="9"/>
          <w:pgMar w:top="1418" w:right="1418" w:bottom="1418" w:left="1701" w:header="567" w:footer="567" w:gutter="0"/>
          <w:pgNumType w:start="6"/>
          <w:cols w:space="708"/>
          <w:docGrid w:linePitch="360"/>
        </w:sectPr>
      </w:pPr>
    </w:p>
    <w:p w:rsidR="003252B7" w:rsidRPr="00DB51A5" w:rsidRDefault="00945278" w:rsidP="003252B7">
      <w:pPr>
        <w:pStyle w:val="Default"/>
        <w:jc w:val="center"/>
        <w:rPr>
          <w:rFonts w:asciiTheme="majorHAnsi" w:hAnsiTheme="majorHAnsi" w:cs="Tahoma"/>
          <w:bCs/>
          <w:color w:val="auto"/>
          <w:sz w:val="26"/>
          <w:szCs w:val="26"/>
        </w:rPr>
      </w:pPr>
      <w:r>
        <w:rPr>
          <w:rFonts w:asciiTheme="majorHAnsi" w:hAnsiTheme="majorHAnsi" w:cs="Tahoma"/>
          <w:bCs/>
          <w:color w:val="auto"/>
          <w:sz w:val="26"/>
          <w:szCs w:val="26"/>
        </w:rPr>
        <w:lastRenderedPageBreak/>
        <w:t>Tabel 2.2</w:t>
      </w:r>
    </w:p>
    <w:p w:rsidR="004A4E78" w:rsidRDefault="003252B7" w:rsidP="004A4E78">
      <w:pPr>
        <w:pStyle w:val="Default"/>
        <w:jc w:val="center"/>
        <w:rPr>
          <w:rFonts w:asciiTheme="majorHAnsi" w:hAnsiTheme="majorHAnsi" w:cs="Tahoma"/>
          <w:sz w:val="26"/>
        </w:rPr>
      </w:pPr>
      <w:r w:rsidRPr="00DB51A5">
        <w:rPr>
          <w:rFonts w:asciiTheme="majorHAnsi" w:hAnsiTheme="majorHAnsi" w:cs="Tahoma"/>
          <w:sz w:val="26"/>
          <w:lang w:val="id-ID"/>
        </w:rPr>
        <w:t xml:space="preserve">Nilai dan Kontribusi Sektor PDRB Atas Dasar Harga </w:t>
      </w:r>
      <w:r w:rsidRPr="00DB51A5">
        <w:rPr>
          <w:rFonts w:asciiTheme="majorHAnsi" w:hAnsiTheme="majorHAnsi" w:cs="Tahoma"/>
          <w:sz w:val="26"/>
        </w:rPr>
        <w:t>Berlaku</w:t>
      </w:r>
      <w:r w:rsidR="004A4E78">
        <w:rPr>
          <w:rFonts w:asciiTheme="majorHAnsi" w:hAnsiTheme="majorHAnsi" w:cs="Tahoma"/>
          <w:sz w:val="26"/>
        </w:rPr>
        <w:t xml:space="preserve"> </w:t>
      </w:r>
      <w:r w:rsidRPr="00DB51A5">
        <w:rPr>
          <w:rFonts w:asciiTheme="majorHAnsi" w:hAnsiTheme="majorHAnsi" w:cs="Tahoma"/>
          <w:sz w:val="26"/>
          <w:lang w:val="id-ID"/>
        </w:rPr>
        <w:t>Kabupaten Kolaka</w:t>
      </w:r>
      <w:r w:rsidRPr="00DB51A5">
        <w:rPr>
          <w:rFonts w:asciiTheme="majorHAnsi" w:hAnsiTheme="majorHAnsi" w:cs="Tahoma"/>
          <w:sz w:val="26"/>
        </w:rPr>
        <w:t xml:space="preserve"> </w:t>
      </w:r>
    </w:p>
    <w:p w:rsidR="003252B7" w:rsidRPr="00DB51A5" w:rsidRDefault="003252B7" w:rsidP="004A4E78">
      <w:pPr>
        <w:pStyle w:val="Default"/>
        <w:spacing w:line="360" w:lineRule="auto"/>
        <w:jc w:val="center"/>
        <w:rPr>
          <w:rFonts w:asciiTheme="majorHAnsi" w:hAnsiTheme="majorHAnsi" w:cs="Tahoma"/>
          <w:bCs/>
          <w:color w:val="auto"/>
          <w:sz w:val="26"/>
          <w:szCs w:val="26"/>
        </w:rPr>
      </w:pPr>
      <w:r w:rsidRPr="00DB51A5">
        <w:rPr>
          <w:rFonts w:asciiTheme="majorHAnsi" w:hAnsiTheme="majorHAnsi" w:cs="Tahoma"/>
          <w:sz w:val="26"/>
        </w:rPr>
        <w:t>Tahun 2014</w:t>
      </w:r>
      <w:r w:rsidR="004A4E78">
        <w:rPr>
          <w:rFonts w:asciiTheme="majorHAnsi" w:hAnsiTheme="majorHAnsi" w:cs="Tahoma"/>
          <w:sz w:val="26"/>
        </w:rPr>
        <w:t xml:space="preserve"> dan Perkiraan Tahun 2015</w:t>
      </w:r>
      <w:r w:rsidR="004A4E78" w:rsidRPr="004A4E78">
        <w:rPr>
          <w:rFonts w:asciiTheme="majorHAnsi" w:hAnsiTheme="majorHAnsi" w:cs="Tahoma"/>
          <w:sz w:val="26"/>
          <w:vertAlign w:val="superscript"/>
        </w:rPr>
        <w:t>*)</w:t>
      </w:r>
    </w:p>
    <w:tbl>
      <w:tblPr>
        <w:tblW w:w="13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19"/>
        <w:gridCol w:w="1981"/>
        <w:gridCol w:w="1184"/>
        <w:gridCol w:w="1899"/>
        <w:gridCol w:w="1094"/>
      </w:tblGrid>
      <w:tr w:rsidR="003252B7" w:rsidRPr="00C45360" w:rsidTr="00EB4D80">
        <w:trPr>
          <w:trHeight w:val="312"/>
          <w:jc w:val="center"/>
        </w:trPr>
        <w:tc>
          <w:tcPr>
            <w:tcW w:w="7819" w:type="dxa"/>
            <w:vMerge w:val="restart"/>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sz w:val="24"/>
                <w:szCs w:val="24"/>
              </w:rPr>
            </w:pPr>
            <w:r w:rsidRPr="00C45360">
              <w:rPr>
                <w:rFonts w:asciiTheme="majorHAnsi" w:hAnsiTheme="majorHAnsi" w:cs="Tahoma"/>
                <w:b/>
                <w:sz w:val="24"/>
                <w:szCs w:val="24"/>
              </w:rPr>
              <w:t>SEKTOR</w:t>
            </w:r>
          </w:p>
        </w:tc>
        <w:tc>
          <w:tcPr>
            <w:tcW w:w="3165" w:type="dxa"/>
            <w:gridSpan w:val="2"/>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position w:val="-1"/>
                <w:sz w:val="24"/>
                <w:szCs w:val="24"/>
              </w:rPr>
            </w:pPr>
            <w:r w:rsidRPr="00C45360">
              <w:rPr>
                <w:rFonts w:asciiTheme="majorHAnsi" w:hAnsiTheme="majorHAnsi" w:cs="Tahoma"/>
                <w:b/>
                <w:position w:val="-1"/>
                <w:sz w:val="24"/>
                <w:szCs w:val="24"/>
              </w:rPr>
              <w:t>201</w:t>
            </w:r>
            <w:r w:rsidR="004A4E78" w:rsidRPr="00C45360">
              <w:rPr>
                <w:rFonts w:asciiTheme="majorHAnsi" w:hAnsiTheme="majorHAnsi" w:cs="Tahoma"/>
                <w:b/>
                <w:position w:val="-1"/>
                <w:sz w:val="24"/>
                <w:szCs w:val="24"/>
              </w:rPr>
              <w:t>4</w:t>
            </w:r>
          </w:p>
        </w:tc>
        <w:tc>
          <w:tcPr>
            <w:tcW w:w="2993" w:type="dxa"/>
            <w:gridSpan w:val="2"/>
            <w:shd w:val="clear" w:color="auto" w:fill="D9D9D9" w:themeFill="background1" w:themeFillShade="D9"/>
            <w:vAlign w:val="center"/>
          </w:tcPr>
          <w:p w:rsidR="003252B7" w:rsidRPr="00C45360" w:rsidRDefault="003252B7" w:rsidP="004A4E78">
            <w:pPr>
              <w:spacing w:after="0" w:line="240" w:lineRule="auto"/>
              <w:jc w:val="center"/>
              <w:rPr>
                <w:rFonts w:asciiTheme="majorHAnsi" w:hAnsiTheme="majorHAnsi" w:cs="Tahoma"/>
                <w:b/>
                <w:position w:val="-1"/>
                <w:sz w:val="24"/>
                <w:szCs w:val="24"/>
              </w:rPr>
            </w:pPr>
            <w:r w:rsidRPr="00C45360">
              <w:rPr>
                <w:rFonts w:asciiTheme="majorHAnsi" w:hAnsiTheme="majorHAnsi" w:cs="Tahoma"/>
                <w:b/>
                <w:position w:val="-1"/>
                <w:sz w:val="24"/>
                <w:szCs w:val="24"/>
              </w:rPr>
              <w:t>201</w:t>
            </w:r>
            <w:r w:rsidR="004A4E78" w:rsidRPr="00C45360">
              <w:rPr>
                <w:rFonts w:asciiTheme="majorHAnsi" w:hAnsiTheme="majorHAnsi" w:cs="Tahoma"/>
                <w:b/>
                <w:position w:val="-1"/>
                <w:sz w:val="24"/>
                <w:szCs w:val="24"/>
              </w:rPr>
              <w:t>5*</w:t>
            </w:r>
            <w:r w:rsidRPr="00C45360">
              <w:rPr>
                <w:rFonts w:asciiTheme="majorHAnsi" w:hAnsiTheme="majorHAnsi" w:cs="Tahoma"/>
                <w:b/>
                <w:position w:val="-1"/>
                <w:sz w:val="24"/>
                <w:szCs w:val="24"/>
              </w:rPr>
              <w:t>*</w:t>
            </w:r>
            <w:r w:rsidRPr="00C45360">
              <w:rPr>
                <w:rFonts w:asciiTheme="majorHAnsi" w:hAnsiTheme="majorHAnsi" w:cs="Tahoma"/>
                <w:b/>
                <w:position w:val="-1"/>
                <w:sz w:val="24"/>
                <w:szCs w:val="24"/>
                <w:vertAlign w:val="superscript"/>
              </w:rPr>
              <w:t>)</w:t>
            </w:r>
          </w:p>
        </w:tc>
      </w:tr>
      <w:tr w:rsidR="003252B7" w:rsidRPr="00C45360" w:rsidTr="00EB4D80">
        <w:trPr>
          <w:trHeight w:val="312"/>
          <w:jc w:val="center"/>
        </w:trPr>
        <w:tc>
          <w:tcPr>
            <w:tcW w:w="7819" w:type="dxa"/>
            <w:vMerge/>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sz w:val="24"/>
                <w:szCs w:val="24"/>
                <w:lang w:val="id-ID"/>
              </w:rPr>
            </w:pPr>
          </w:p>
        </w:tc>
        <w:tc>
          <w:tcPr>
            <w:tcW w:w="1981" w:type="dxa"/>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position w:val="-1"/>
                <w:sz w:val="24"/>
                <w:szCs w:val="24"/>
              </w:rPr>
            </w:pPr>
            <w:r w:rsidRPr="00C45360">
              <w:rPr>
                <w:rFonts w:asciiTheme="majorHAnsi" w:hAnsiTheme="majorHAnsi" w:cs="Tahoma"/>
                <w:b/>
                <w:position w:val="-1"/>
                <w:sz w:val="24"/>
                <w:szCs w:val="24"/>
              </w:rPr>
              <w:t>Rp (Juta)</w:t>
            </w:r>
          </w:p>
        </w:tc>
        <w:tc>
          <w:tcPr>
            <w:tcW w:w="1184" w:type="dxa"/>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bCs/>
                <w:sz w:val="24"/>
                <w:szCs w:val="24"/>
              </w:rPr>
            </w:pPr>
            <w:r w:rsidRPr="00C45360">
              <w:rPr>
                <w:rFonts w:asciiTheme="majorHAnsi" w:hAnsiTheme="majorHAnsi" w:cs="Tahoma"/>
                <w:b/>
                <w:bCs/>
                <w:sz w:val="24"/>
                <w:szCs w:val="24"/>
              </w:rPr>
              <w:t>%</w:t>
            </w:r>
          </w:p>
        </w:tc>
        <w:tc>
          <w:tcPr>
            <w:tcW w:w="1899" w:type="dxa"/>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position w:val="-1"/>
                <w:sz w:val="24"/>
                <w:szCs w:val="24"/>
              </w:rPr>
            </w:pPr>
            <w:r w:rsidRPr="00C45360">
              <w:rPr>
                <w:rFonts w:asciiTheme="majorHAnsi" w:hAnsiTheme="majorHAnsi" w:cs="Tahoma"/>
                <w:b/>
                <w:position w:val="-1"/>
                <w:sz w:val="24"/>
                <w:szCs w:val="24"/>
              </w:rPr>
              <w:t>Rp (Juta)</w:t>
            </w:r>
          </w:p>
        </w:tc>
        <w:tc>
          <w:tcPr>
            <w:tcW w:w="1094" w:type="dxa"/>
            <w:shd w:val="clear" w:color="auto" w:fill="D9D9D9" w:themeFill="background1" w:themeFillShade="D9"/>
            <w:vAlign w:val="center"/>
          </w:tcPr>
          <w:p w:rsidR="003252B7" w:rsidRPr="00C45360" w:rsidRDefault="003252B7" w:rsidP="00EA11FD">
            <w:pPr>
              <w:spacing w:after="0" w:line="240" w:lineRule="auto"/>
              <w:jc w:val="center"/>
              <w:rPr>
                <w:rFonts w:asciiTheme="majorHAnsi" w:hAnsiTheme="majorHAnsi" w:cs="Tahoma"/>
                <w:b/>
                <w:bCs/>
                <w:sz w:val="24"/>
                <w:szCs w:val="24"/>
              </w:rPr>
            </w:pPr>
            <w:r w:rsidRPr="00C45360">
              <w:rPr>
                <w:rFonts w:asciiTheme="majorHAnsi" w:hAnsiTheme="majorHAnsi" w:cs="Tahoma"/>
                <w:b/>
                <w:bCs/>
                <w:sz w:val="24"/>
                <w:szCs w:val="24"/>
              </w:rPr>
              <w:t>%</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lang w:val="id-ID"/>
              </w:rPr>
              <w:t>Pertanian</w:t>
            </w:r>
            <w:r w:rsidRPr="00C45360">
              <w:rPr>
                <w:rFonts w:asciiTheme="majorHAnsi" w:hAnsiTheme="majorHAnsi" w:cs="Tahoma"/>
                <w:sz w:val="24"/>
                <w:szCs w:val="24"/>
              </w:rPr>
              <w:t>, Kehutanan dan Perikanan</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2.119.105,56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13,86</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2.497.125,36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14,69</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lang w:val="id-ID"/>
              </w:rPr>
            </w:pPr>
            <w:r w:rsidRPr="00C45360">
              <w:rPr>
                <w:rFonts w:asciiTheme="majorHAnsi" w:hAnsiTheme="majorHAnsi" w:cs="Tahoma"/>
                <w:sz w:val="24"/>
                <w:szCs w:val="24"/>
                <w:lang w:val="id-ID"/>
              </w:rPr>
              <w:t>Pertambangan dan penggalian</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7.314.992,58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47,83</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6.978.717,53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41,06</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lang w:val="id-ID"/>
              </w:rPr>
            </w:pPr>
            <w:r w:rsidRPr="00C45360">
              <w:rPr>
                <w:rFonts w:asciiTheme="majorHAnsi" w:hAnsiTheme="majorHAnsi" w:cs="Tahoma"/>
                <w:sz w:val="24"/>
                <w:szCs w:val="24"/>
                <w:lang w:val="id-ID"/>
              </w:rPr>
              <w:t>Industri</w:t>
            </w:r>
            <w:r w:rsidRPr="00C45360">
              <w:rPr>
                <w:rFonts w:asciiTheme="majorHAnsi" w:hAnsiTheme="majorHAnsi" w:cs="Tahoma"/>
                <w:sz w:val="24"/>
                <w:szCs w:val="24"/>
              </w:rPr>
              <w:t xml:space="preserve"> </w:t>
            </w:r>
            <w:r w:rsidRPr="00C45360">
              <w:rPr>
                <w:rFonts w:asciiTheme="majorHAnsi" w:hAnsiTheme="majorHAnsi" w:cs="Tahoma"/>
                <w:sz w:val="24"/>
                <w:szCs w:val="24"/>
                <w:lang w:val="id-ID"/>
              </w:rPr>
              <w:t>pengolahan</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1.500.708,89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9,81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1.480.577,68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8,71</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right="34" w:hanging="425"/>
              <w:rPr>
                <w:rFonts w:asciiTheme="majorHAnsi" w:hAnsiTheme="majorHAnsi" w:cs="Tahoma"/>
                <w:sz w:val="24"/>
                <w:szCs w:val="24"/>
              </w:rPr>
            </w:pPr>
            <w:r w:rsidRPr="00C45360">
              <w:rPr>
                <w:rFonts w:asciiTheme="majorHAnsi" w:hAnsiTheme="majorHAnsi" w:cs="Tahoma"/>
                <w:sz w:val="24"/>
                <w:szCs w:val="24"/>
              </w:rPr>
              <w:t>Pengadaan Listrik dan Gas</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2.148,85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0,01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2.412,17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0,01</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right="34" w:hanging="425"/>
              <w:rPr>
                <w:rFonts w:asciiTheme="majorHAnsi" w:hAnsiTheme="majorHAnsi" w:cs="Tahoma"/>
                <w:sz w:val="24"/>
                <w:szCs w:val="24"/>
              </w:rPr>
            </w:pPr>
            <w:r w:rsidRPr="00C45360">
              <w:rPr>
                <w:rFonts w:asciiTheme="majorHAnsi" w:hAnsiTheme="majorHAnsi" w:cs="Tahoma"/>
                <w:sz w:val="24"/>
                <w:szCs w:val="24"/>
              </w:rPr>
              <w:t>Pengadaan air, Pengelolaan Sampah, Limbah dan Daur Ulang</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17.320,79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0,11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23.252,87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0,14</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lang w:val="id-ID"/>
              </w:rPr>
              <w:t>Konstruksi</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1.125.299,21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7,36</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1.920.061,72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11,30</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lang w:val="id-ID"/>
              </w:rPr>
              <w:t>Perdagangan</w:t>
            </w:r>
            <w:r w:rsidRPr="00C45360">
              <w:rPr>
                <w:rFonts w:asciiTheme="majorHAnsi" w:hAnsiTheme="majorHAnsi" w:cs="Tahoma"/>
                <w:sz w:val="24"/>
                <w:szCs w:val="24"/>
              </w:rPr>
              <w:t xml:space="preserve"> Besar dan Eceran, Reparasi Mobil dan Sepeda Motor</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 1.392.981,22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9,11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1.811.414,43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10,66</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Transportasi dan Pergudangan</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335.878,08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2,20</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410.396,49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2,41</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Penyediaan Akomodasi dan Makan Minum</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61.031,86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0,40</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87.319,64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0,51</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Informasi dan Komunikasi</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100.624,94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0,66</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113.399,89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0,67</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Jasa Keuangan dan Asuransi</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261.732,20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1,71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297.322,77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1,75</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Real Estate</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134.156,67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0,88</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158.266,57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0,93</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Jasa Perusahaan</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16.674,94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0,11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20.559,02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0,12</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Administrasi Pemerintahan, Pertanahan dan Jaminan Sosial Wajib</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427.868,48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2,80</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556.102,07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3,27</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Jasa Pendidikan</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271.033,80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1,77</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371.769,95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2,19</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Jasa Kesehatan dan Kegiatan Sosial</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63.265,80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0,41</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82.575,84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0,49</w:t>
            </w:r>
          </w:p>
        </w:tc>
      </w:tr>
      <w:tr w:rsidR="00A5280A" w:rsidRPr="00C45360" w:rsidTr="00174895">
        <w:trPr>
          <w:trHeight w:val="312"/>
          <w:jc w:val="center"/>
        </w:trPr>
        <w:tc>
          <w:tcPr>
            <w:tcW w:w="7819" w:type="dxa"/>
            <w:shd w:val="clear" w:color="auto" w:fill="auto"/>
            <w:vAlign w:val="center"/>
          </w:tcPr>
          <w:p w:rsidR="00A5280A" w:rsidRPr="00C45360" w:rsidRDefault="00A5280A" w:rsidP="00C45360">
            <w:pPr>
              <w:pStyle w:val="ListParagraph"/>
              <w:numPr>
                <w:ilvl w:val="0"/>
                <w:numId w:val="43"/>
              </w:numPr>
              <w:spacing w:after="0" w:line="240" w:lineRule="auto"/>
              <w:ind w:left="446" w:hanging="425"/>
              <w:rPr>
                <w:rFonts w:asciiTheme="majorHAnsi" w:hAnsiTheme="majorHAnsi" w:cs="Tahoma"/>
                <w:sz w:val="24"/>
                <w:szCs w:val="24"/>
              </w:rPr>
            </w:pPr>
            <w:r w:rsidRPr="00C45360">
              <w:rPr>
                <w:rFonts w:asciiTheme="majorHAnsi" w:hAnsiTheme="majorHAnsi" w:cs="Tahoma"/>
                <w:sz w:val="24"/>
                <w:szCs w:val="24"/>
              </w:rPr>
              <w:t>Jasa Lainnya</w:t>
            </w:r>
          </w:p>
        </w:tc>
        <w:tc>
          <w:tcPr>
            <w:tcW w:w="1981" w:type="dxa"/>
            <w:shd w:val="clear" w:color="auto" w:fill="auto"/>
            <w:vAlign w:val="center"/>
          </w:tcPr>
          <w:p w:rsidR="00A5280A" w:rsidRPr="00C45360" w:rsidRDefault="00A5280A" w:rsidP="004A4E78">
            <w:pPr>
              <w:spacing w:after="0" w:line="240" w:lineRule="auto"/>
              <w:jc w:val="right"/>
              <w:rPr>
                <w:rFonts w:asciiTheme="majorHAnsi" w:hAnsiTheme="majorHAnsi"/>
                <w:color w:val="000000"/>
                <w:sz w:val="24"/>
                <w:szCs w:val="24"/>
              </w:rPr>
            </w:pPr>
            <w:r w:rsidRPr="00C45360">
              <w:rPr>
                <w:rFonts w:asciiTheme="majorHAnsi" w:hAnsiTheme="majorHAnsi"/>
                <w:color w:val="000000"/>
                <w:sz w:val="24"/>
                <w:szCs w:val="24"/>
              </w:rPr>
              <w:t xml:space="preserve">147.548,58 </w:t>
            </w:r>
          </w:p>
        </w:tc>
        <w:tc>
          <w:tcPr>
            <w:tcW w:w="1184" w:type="dxa"/>
            <w:vAlign w:val="center"/>
          </w:tcPr>
          <w:p w:rsidR="00A5280A" w:rsidRPr="00C45360" w:rsidRDefault="00A5280A" w:rsidP="00EB4D8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0,96</w:t>
            </w:r>
          </w:p>
        </w:tc>
        <w:tc>
          <w:tcPr>
            <w:tcW w:w="1899" w:type="dxa"/>
            <w:vAlign w:val="bottom"/>
          </w:tcPr>
          <w:p w:rsidR="00A5280A" w:rsidRPr="00A5280A" w:rsidRDefault="00A5280A" w:rsidP="00A5280A">
            <w:pPr>
              <w:spacing w:after="0" w:line="240" w:lineRule="auto"/>
              <w:jc w:val="right"/>
              <w:rPr>
                <w:rFonts w:asciiTheme="majorHAnsi" w:hAnsiTheme="majorHAnsi" w:cs="Calibri"/>
                <w:color w:val="000000"/>
                <w:sz w:val="24"/>
                <w:szCs w:val="24"/>
              </w:rPr>
            </w:pPr>
            <w:r w:rsidRPr="00A5280A">
              <w:rPr>
                <w:rFonts w:asciiTheme="majorHAnsi" w:hAnsiTheme="majorHAnsi" w:cs="Calibri"/>
                <w:color w:val="000000"/>
                <w:sz w:val="24"/>
                <w:szCs w:val="24"/>
              </w:rPr>
              <w:t xml:space="preserve">       183.758,72 </w:t>
            </w:r>
          </w:p>
        </w:tc>
        <w:tc>
          <w:tcPr>
            <w:tcW w:w="1094" w:type="dxa"/>
            <w:vAlign w:val="bottom"/>
          </w:tcPr>
          <w:p w:rsidR="00A5280A" w:rsidRPr="00A5280A" w:rsidRDefault="00A5280A" w:rsidP="00A5280A">
            <w:pPr>
              <w:spacing w:after="0" w:line="240" w:lineRule="auto"/>
              <w:jc w:val="center"/>
              <w:rPr>
                <w:rFonts w:asciiTheme="majorHAnsi" w:hAnsiTheme="majorHAnsi" w:cs="Calibri"/>
                <w:color w:val="000000"/>
                <w:sz w:val="24"/>
                <w:szCs w:val="24"/>
              </w:rPr>
            </w:pPr>
            <w:r w:rsidRPr="00A5280A">
              <w:rPr>
                <w:rFonts w:asciiTheme="majorHAnsi" w:hAnsiTheme="majorHAnsi" w:cs="Calibri"/>
                <w:color w:val="000000"/>
                <w:sz w:val="24"/>
                <w:szCs w:val="24"/>
              </w:rPr>
              <w:t>1,08</w:t>
            </w:r>
          </w:p>
        </w:tc>
      </w:tr>
      <w:tr w:rsidR="004A4E78" w:rsidRPr="00C45360" w:rsidTr="00EB4D80">
        <w:trPr>
          <w:trHeight w:val="312"/>
          <w:jc w:val="center"/>
        </w:trPr>
        <w:tc>
          <w:tcPr>
            <w:tcW w:w="7819" w:type="dxa"/>
            <w:tcBorders>
              <w:bottom w:val="single" w:sz="4" w:space="0" w:color="auto"/>
            </w:tcBorders>
            <w:shd w:val="clear" w:color="auto" w:fill="D9D9D9" w:themeFill="background1" w:themeFillShade="D9"/>
            <w:vAlign w:val="center"/>
          </w:tcPr>
          <w:p w:rsidR="004A4E78" w:rsidRPr="00C45360" w:rsidRDefault="004A4E78" w:rsidP="00EA11FD">
            <w:pPr>
              <w:spacing w:after="0" w:line="240" w:lineRule="auto"/>
              <w:jc w:val="center"/>
              <w:rPr>
                <w:rFonts w:asciiTheme="majorHAnsi" w:hAnsiTheme="majorHAnsi" w:cs="Tahoma"/>
                <w:b/>
                <w:sz w:val="24"/>
                <w:szCs w:val="24"/>
              </w:rPr>
            </w:pPr>
            <w:r w:rsidRPr="00C45360">
              <w:rPr>
                <w:rFonts w:asciiTheme="majorHAnsi" w:hAnsiTheme="majorHAnsi" w:cs="Tahoma"/>
                <w:b/>
                <w:sz w:val="24"/>
                <w:szCs w:val="24"/>
              </w:rPr>
              <w:t>PDRB</w:t>
            </w:r>
          </w:p>
        </w:tc>
        <w:tc>
          <w:tcPr>
            <w:tcW w:w="1981" w:type="dxa"/>
            <w:tcBorders>
              <w:bottom w:val="single" w:sz="4" w:space="0" w:color="auto"/>
            </w:tcBorders>
            <w:shd w:val="clear" w:color="auto" w:fill="D9D9D9" w:themeFill="background1" w:themeFillShade="D9"/>
            <w:vAlign w:val="center"/>
          </w:tcPr>
          <w:p w:rsidR="004A4E78" w:rsidRPr="00C45360" w:rsidRDefault="004A4E78" w:rsidP="004A4E78">
            <w:pPr>
              <w:spacing w:after="0" w:line="240" w:lineRule="auto"/>
              <w:jc w:val="right"/>
              <w:rPr>
                <w:rFonts w:asciiTheme="majorHAnsi" w:hAnsiTheme="majorHAnsi"/>
                <w:b/>
                <w:bCs/>
                <w:color w:val="000000"/>
                <w:sz w:val="24"/>
                <w:szCs w:val="24"/>
              </w:rPr>
            </w:pPr>
            <w:r w:rsidRPr="00C45360">
              <w:rPr>
                <w:rFonts w:asciiTheme="majorHAnsi" w:hAnsiTheme="majorHAnsi"/>
                <w:b/>
                <w:bCs/>
                <w:color w:val="000000"/>
                <w:sz w:val="24"/>
                <w:szCs w:val="24"/>
              </w:rPr>
              <w:t xml:space="preserve">15.292.372,45 </w:t>
            </w:r>
          </w:p>
        </w:tc>
        <w:tc>
          <w:tcPr>
            <w:tcW w:w="1184" w:type="dxa"/>
            <w:tcBorders>
              <w:bottom w:val="single" w:sz="4" w:space="0" w:color="auto"/>
            </w:tcBorders>
            <w:shd w:val="clear" w:color="auto" w:fill="D9D9D9" w:themeFill="background1" w:themeFillShade="D9"/>
            <w:vAlign w:val="center"/>
          </w:tcPr>
          <w:p w:rsidR="004A4E78" w:rsidRPr="00A5280A" w:rsidRDefault="004A4E78" w:rsidP="00EB4D80">
            <w:pPr>
              <w:spacing w:after="0" w:line="240" w:lineRule="auto"/>
              <w:jc w:val="center"/>
              <w:rPr>
                <w:rFonts w:asciiTheme="majorHAnsi" w:hAnsiTheme="majorHAnsi"/>
                <w:b/>
                <w:bCs/>
                <w:color w:val="000000"/>
                <w:sz w:val="24"/>
                <w:szCs w:val="24"/>
              </w:rPr>
            </w:pPr>
            <w:r w:rsidRPr="00A5280A">
              <w:rPr>
                <w:rFonts w:asciiTheme="majorHAnsi" w:hAnsiTheme="majorHAnsi"/>
                <w:b/>
                <w:bCs/>
                <w:color w:val="000000"/>
                <w:sz w:val="24"/>
                <w:szCs w:val="24"/>
              </w:rPr>
              <w:t>100,00</w:t>
            </w:r>
          </w:p>
        </w:tc>
        <w:tc>
          <w:tcPr>
            <w:tcW w:w="1899" w:type="dxa"/>
            <w:tcBorders>
              <w:bottom w:val="single" w:sz="4" w:space="0" w:color="auto"/>
            </w:tcBorders>
            <w:shd w:val="clear" w:color="auto" w:fill="D9D9D9" w:themeFill="background1" w:themeFillShade="D9"/>
            <w:vAlign w:val="center"/>
          </w:tcPr>
          <w:p w:rsidR="004A4E78" w:rsidRPr="00A5280A" w:rsidRDefault="00A5280A" w:rsidP="004A4E78">
            <w:pPr>
              <w:spacing w:after="0" w:line="240" w:lineRule="auto"/>
              <w:jc w:val="right"/>
              <w:rPr>
                <w:rFonts w:asciiTheme="majorHAnsi" w:hAnsiTheme="majorHAnsi"/>
                <w:b/>
                <w:bCs/>
                <w:color w:val="000000"/>
                <w:sz w:val="24"/>
                <w:szCs w:val="24"/>
              </w:rPr>
            </w:pPr>
            <w:r w:rsidRPr="00A5280A">
              <w:rPr>
                <w:rFonts w:asciiTheme="majorHAnsi" w:hAnsiTheme="majorHAnsi"/>
                <w:b/>
                <w:bCs/>
                <w:color w:val="000000"/>
                <w:sz w:val="24"/>
                <w:szCs w:val="24"/>
                <w:lang w:val="id-ID"/>
              </w:rPr>
              <w:t>16.995.032,71</w:t>
            </w:r>
          </w:p>
        </w:tc>
        <w:tc>
          <w:tcPr>
            <w:tcW w:w="1094" w:type="dxa"/>
            <w:tcBorders>
              <w:bottom w:val="single" w:sz="4" w:space="0" w:color="auto"/>
            </w:tcBorders>
            <w:shd w:val="clear" w:color="auto" w:fill="D9D9D9" w:themeFill="background1" w:themeFillShade="D9"/>
            <w:vAlign w:val="center"/>
          </w:tcPr>
          <w:p w:rsidR="004A4E78" w:rsidRPr="00C45360" w:rsidRDefault="004A4E78" w:rsidP="00EB4D80">
            <w:pPr>
              <w:spacing w:after="0" w:line="240" w:lineRule="auto"/>
              <w:jc w:val="center"/>
              <w:rPr>
                <w:rFonts w:asciiTheme="majorHAnsi" w:hAnsiTheme="majorHAnsi"/>
                <w:b/>
                <w:bCs/>
                <w:color w:val="000000"/>
                <w:sz w:val="24"/>
                <w:szCs w:val="24"/>
              </w:rPr>
            </w:pPr>
            <w:r w:rsidRPr="00C45360">
              <w:rPr>
                <w:rFonts w:asciiTheme="majorHAnsi" w:hAnsiTheme="majorHAnsi"/>
                <w:b/>
                <w:bCs/>
                <w:color w:val="000000"/>
                <w:sz w:val="24"/>
                <w:szCs w:val="24"/>
              </w:rPr>
              <w:t>100,00</w:t>
            </w:r>
          </w:p>
        </w:tc>
      </w:tr>
    </w:tbl>
    <w:p w:rsidR="003252B7" w:rsidRPr="00DB51A5" w:rsidRDefault="003252B7" w:rsidP="003252B7">
      <w:pPr>
        <w:pStyle w:val="Default"/>
        <w:jc w:val="both"/>
        <w:rPr>
          <w:rFonts w:asciiTheme="majorHAnsi" w:hAnsiTheme="majorHAnsi" w:cs="Tahoma"/>
          <w:bCs/>
          <w:color w:val="auto"/>
          <w:sz w:val="6"/>
          <w:szCs w:val="2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36"/>
        <w:gridCol w:w="4159"/>
      </w:tblGrid>
      <w:tr w:rsidR="003252B7" w:rsidRPr="00BC06B5" w:rsidTr="004A4E78">
        <w:tc>
          <w:tcPr>
            <w:tcW w:w="817" w:type="dxa"/>
          </w:tcPr>
          <w:p w:rsidR="003252B7" w:rsidRPr="00BC06B5" w:rsidRDefault="003252B7" w:rsidP="00EA11FD">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3252B7" w:rsidRPr="00BC06B5" w:rsidRDefault="003252B7"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4395" w:type="dxa"/>
            <w:gridSpan w:val="2"/>
          </w:tcPr>
          <w:p w:rsidR="003252B7" w:rsidRPr="00BC06B5" w:rsidRDefault="003252B7" w:rsidP="00EA11FD">
            <w:pPr>
              <w:spacing w:after="0" w:line="240" w:lineRule="auto"/>
              <w:ind w:left="-107" w:right="-108"/>
              <w:jc w:val="both"/>
              <w:rPr>
                <w:rFonts w:asciiTheme="majorHAnsi" w:hAnsiTheme="majorHAnsi" w:cs="Tahoma"/>
                <w:sz w:val="20"/>
                <w:szCs w:val="20"/>
                <w:lang w:val="id-ID"/>
              </w:rPr>
            </w:pPr>
            <w:r w:rsidRPr="00BC06B5">
              <w:rPr>
                <w:rFonts w:asciiTheme="majorHAnsi" w:hAnsiTheme="majorHAnsi" w:cs="Tahoma"/>
                <w:sz w:val="20"/>
                <w:szCs w:val="20"/>
                <w:lang w:val="id-ID"/>
              </w:rPr>
              <w:t>BPS dan Bappeda 2015, diolah</w:t>
            </w:r>
          </w:p>
        </w:tc>
      </w:tr>
      <w:tr w:rsidR="003252B7" w:rsidRPr="00BC06B5" w:rsidTr="004A4E78">
        <w:tc>
          <w:tcPr>
            <w:tcW w:w="817" w:type="dxa"/>
          </w:tcPr>
          <w:p w:rsidR="003252B7" w:rsidRPr="00BC06B5" w:rsidRDefault="003252B7"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Ket.</w:t>
            </w:r>
          </w:p>
        </w:tc>
        <w:tc>
          <w:tcPr>
            <w:tcW w:w="283" w:type="dxa"/>
          </w:tcPr>
          <w:p w:rsidR="003252B7" w:rsidRPr="00BC06B5" w:rsidRDefault="003252B7"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36" w:type="dxa"/>
          </w:tcPr>
          <w:p w:rsidR="003252B7" w:rsidRDefault="003252B7" w:rsidP="00EA11FD">
            <w:pPr>
              <w:spacing w:after="0" w:line="240" w:lineRule="auto"/>
              <w:ind w:left="-107" w:right="-108"/>
              <w:jc w:val="both"/>
              <w:rPr>
                <w:rFonts w:asciiTheme="majorHAnsi" w:hAnsiTheme="majorHAnsi" w:cs="Tahoma"/>
                <w:sz w:val="20"/>
                <w:szCs w:val="20"/>
              </w:rPr>
            </w:pPr>
            <w:r w:rsidRPr="00BC06B5">
              <w:rPr>
                <w:rFonts w:asciiTheme="majorHAnsi" w:hAnsiTheme="majorHAnsi" w:cs="Tahoma"/>
                <w:sz w:val="20"/>
                <w:szCs w:val="20"/>
                <w:lang w:val="id-ID"/>
              </w:rPr>
              <w:t>*</w:t>
            </w:r>
          </w:p>
          <w:p w:rsidR="004A4E78" w:rsidRPr="004A4E78" w:rsidRDefault="004A4E78" w:rsidP="00EA11FD">
            <w:pPr>
              <w:spacing w:after="0" w:line="240" w:lineRule="auto"/>
              <w:ind w:left="-107" w:right="-108"/>
              <w:jc w:val="both"/>
              <w:rPr>
                <w:rFonts w:asciiTheme="majorHAnsi" w:hAnsiTheme="majorHAnsi" w:cs="Tahoma"/>
                <w:sz w:val="20"/>
                <w:szCs w:val="20"/>
              </w:rPr>
            </w:pPr>
            <w:r>
              <w:rPr>
                <w:rFonts w:asciiTheme="majorHAnsi" w:hAnsiTheme="majorHAnsi" w:cs="Tahoma"/>
                <w:sz w:val="20"/>
                <w:szCs w:val="20"/>
              </w:rPr>
              <w:t>**</w:t>
            </w:r>
          </w:p>
        </w:tc>
        <w:tc>
          <w:tcPr>
            <w:tcW w:w="4159" w:type="dxa"/>
          </w:tcPr>
          <w:p w:rsidR="004A4E78" w:rsidRDefault="004A4E78" w:rsidP="004A4E78">
            <w:pPr>
              <w:spacing w:after="0" w:line="240" w:lineRule="auto"/>
              <w:ind w:left="-75" w:right="-108"/>
              <w:jc w:val="both"/>
              <w:rPr>
                <w:rFonts w:asciiTheme="majorHAnsi" w:hAnsiTheme="majorHAnsi" w:cs="Tahoma"/>
                <w:sz w:val="20"/>
                <w:szCs w:val="20"/>
              </w:rPr>
            </w:pPr>
            <w:r>
              <w:rPr>
                <w:rFonts w:asciiTheme="majorHAnsi" w:hAnsiTheme="majorHAnsi" w:cs="Tahoma"/>
                <w:sz w:val="20"/>
                <w:szCs w:val="20"/>
              </w:rPr>
              <w:t>PDRB Seri 2010</w:t>
            </w:r>
          </w:p>
          <w:p w:rsidR="003252B7" w:rsidRPr="00BC06B5" w:rsidRDefault="004A4E78" w:rsidP="004A4E78">
            <w:pPr>
              <w:spacing w:after="0" w:line="240" w:lineRule="auto"/>
              <w:ind w:left="-75" w:right="-108"/>
              <w:jc w:val="both"/>
              <w:rPr>
                <w:rFonts w:asciiTheme="majorHAnsi" w:hAnsiTheme="majorHAnsi" w:cs="Tahoma"/>
                <w:sz w:val="20"/>
                <w:szCs w:val="20"/>
              </w:rPr>
            </w:pPr>
            <w:r w:rsidRPr="00BC06B5">
              <w:rPr>
                <w:rFonts w:asciiTheme="majorHAnsi" w:hAnsiTheme="majorHAnsi" w:cs="Tahoma"/>
                <w:sz w:val="20"/>
                <w:szCs w:val="20"/>
              </w:rPr>
              <w:t>Perkiraan Bappeda</w:t>
            </w:r>
            <w:r>
              <w:rPr>
                <w:rFonts w:asciiTheme="majorHAnsi" w:hAnsiTheme="majorHAnsi" w:cs="Tahoma"/>
                <w:sz w:val="20"/>
                <w:szCs w:val="20"/>
              </w:rPr>
              <w:t xml:space="preserve"> (</w:t>
            </w:r>
            <w:r w:rsidRPr="00DB51A5">
              <w:rPr>
                <w:rFonts w:asciiTheme="majorHAnsi" w:hAnsiTheme="majorHAnsi" w:cs="Tahoma"/>
                <w:i/>
                <w:sz w:val="20"/>
                <w:szCs w:val="20"/>
              </w:rPr>
              <w:t>Geometric rate of growth</w:t>
            </w:r>
            <w:r w:rsidRPr="00DB51A5">
              <w:rPr>
                <w:rFonts w:asciiTheme="majorHAnsi" w:hAnsiTheme="majorHAnsi" w:cs="Tahoma"/>
                <w:sz w:val="20"/>
                <w:szCs w:val="20"/>
              </w:rPr>
              <w:t>)</w:t>
            </w:r>
          </w:p>
        </w:tc>
      </w:tr>
    </w:tbl>
    <w:p w:rsidR="003252B7" w:rsidRPr="00DB51A5" w:rsidRDefault="003252B7" w:rsidP="003252B7">
      <w:pPr>
        <w:spacing w:after="0" w:line="480" w:lineRule="auto"/>
        <w:rPr>
          <w:rFonts w:asciiTheme="majorHAnsi" w:hAnsiTheme="majorHAnsi" w:cs="Tahoma"/>
          <w:bCs/>
          <w:sz w:val="24"/>
          <w:szCs w:val="26"/>
        </w:rPr>
      </w:pPr>
    </w:p>
    <w:p w:rsidR="00EB4D80" w:rsidRDefault="00EB4D80" w:rsidP="003252B7">
      <w:pPr>
        <w:pStyle w:val="Default"/>
        <w:spacing w:line="360" w:lineRule="auto"/>
        <w:ind w:firstLine="851"/>
        <w:jc w:val="both"/>
        <w:rPr>
          <w:rFonts w:asciiTheme="majorHAnsi" w:hAnsiTheme="majorHAnsi" w:cs="Tahoma"/>
          <w:bCs/>
          <w:color w:val="auto"/>
          <w:sz w:val="26"/>
          <w:szCs w:val="26"/>
        </w:rPr>
        <w:sectPr w:rsidR="00EB4D80" w:rsidSect="00D47278">
          <w:footerReference w:type="default" r:id="rId9"/>
          <w:pgSz w:w="16840" w:h="12191" w:orient="landscape" w:code="9"/>
          <w:pgMar w:top="1701" w:right="1418" w:bottom="1418" w:left="1418" w:header="567" w:footer="567" w:gutter="0"/>
          <w:pgNumType w:start="8"/>
          <w:cols w:space="708"/>
          <w:docGrid w:linePitch="360"/>
        </w:sectPr>
      </w:pPr>
    </w:p>
    <w:p w:rsidR="00683F46" w:rsidRDefault="003252B7" w:rsidP="00683F46">
      <w:pPr>
        <w:pStyle w:val="Default"/>
        <w:spacing w:line="360" w:lineRule="auto"/>
        <w:ind w:firstLine="851"/>
        <w:jc w:val="both"/>
        <w:rPr>
          <w:rFonts w:asciiTheme="majorHAnsi" w:hAnsiTheme="majorHAnsi" w:cs="Tahoma"/>
          <w:sz w:val="26"/>
          <w:szCs w:val="26"/>
        </w:rPr>
      </w:pPr>
      <w:r w:rsidRPr="00DB51A5">
        <w:rPr>
          <w:rFonts w:asciiTheme="majorHAnsi" w:hAnsiTheme="majorHAnsi" w:cs="Tahoma"/>
          <w:bCs/>
          <w:color w:val="auto"/>
          <w:sz w:val="26"/>
          <w:szCs w:val="26"/>
        </w:rPr>
        <w:lastRenderedPageBreak/>
        <w:t>Berdasarkan Tabel 2.</w:t>
      </w:r>
      <w:r w:rsidR="00945278">
        <w:rPr>
          <w:rFonts w:asciiTheme="majorHAnsi" w:hAnsiTheme="majorHAnsi" w:cs="Tahoma"/>
          <w:bCs/>
          <w:color w:val="auto"/>
          <w:sz w:val="26"/>
          <w:szCs w:val="26"/>
        </w:rPr>
        <w:t>2</w:t>
      </w:r>
      <w:r w:rsidRPr="00DB51A5">
        <w:rPr>
          <w:rFonts w:asciiTheme="majorHAnsi" w:hAnsiTheme="majorHAnsi" w:cs="Tahoma"/>
          <w:bCs/>
          <w:color w:val="auto"/>
          <w:sz w:val="26"/>
          <w:szCs w:val="26"/>
        </w:rPr>
        <w:t xml:space="preserve"> di atas, </w:t>
      </w:r>
      <w:r w:rsidR="00945278">
        <w:rPr>
          <w:rFonts w:asciiTheme="majorHAnsi" w:hAnsiTheme="majorHAnsi" w:cs="Tahoma"/>
          <w:bCs/>
          <w:color w:val="auto"/>
          <w:sz w:val="26"/>
          <w:szCs w:val="26"/>
        </w:rPr>
        <w:t xml:space="preserve">pada tahun 2014 sektor pertambangan dan </w:t>
      </w:r>
      <w:r w:rsidR="00683F46">
        <w:rPr>
          <w:rFonts w:asciiTheme="majorHAnsi" w:hAnsiTheme="majorHAnsi" w:cs="Tahoma"/>
          <w:bCs/>
          <w:color w:val="auto"/>
          <w:sz w:val="26"/>
          <w:szCs w:val="26"/>
        </w:rPr>
        <w:t xml:space="preserve">penggalian serta sektor </w:t>
      </w:r>
      <w:r w:rsidR="00945278">
        <w:rPr>
          <w:rFonts w:asciiTheme="majorHAnsi" w:hAnsiTheme="majorHAnsi" w:cs="Tahoma"/>
          <w:bCs/>
          <w:color w:val="auto"/>
          <w:sz w:val="26"/>
          <w:szCs w:val="26"/>
        </w:rPr>
        <w:t>pertanian</w:t>
      </w:r>
      <w:r w:rsidR="00683F46">
        <w:rPr>
          <w:rFonts w:asciiTheme="majorHAnsi" w:hAnsiTheme="majorHAnsi" w:cs="Tahoma"/>
          <w:bCs/>
          <w:color w:val="auto"/>
          <w:sz w:val="26"/>
          <w:szCs w:val="26"/>
        </w:rPr>
        <w:t>, kehutanan dan perikanan</w:t>
      </w:r>
      <w:r w:rsidR="00945278">
        <w:rPr>
          <w:rFonts w:asciiTheme="majorHAnsi" w:hAnsiTheme="majorHAnsi" w:cs="Tahoma"/>
          <w:bCs/>
          <w:color w:val="auto"/>
          <w:sz w:val="26"/>
          <w:szCs w:val="26"/>
        </w:rPr>
        <w:t xml:space="preserve"> merupakan </w:t>
      </w:r>
      <w:r w:rsidR="001247B7">
        <w:rPr>
          <w:rFonts w:asciiTheme="majorHAnsi" w:hAnsiTheme="majorHAnsi" w:cs="Tahoma"/>
          <w:bCs/>
          <w:color w:val="auto"/>
          <w:sz w:val="26"/>
          <w:szCs w:val="26"/>
        </w:rPr>
        <w:t>sektor yang memberikan kontribusi paling besar terhadap perekonomian Kabupaten Kolaka</w:t>
      </w:r>
      <w:r w:rsidR="003D02E9">
        <w:rPr>
          <w:rFonts w:asciiTheme="majorHAnsi" w:hAnsiTheme="majorHAnsi" w:cs="Tahoma"/>
          <w:bCs/>
          <w:color w:val="auto"/>
          <w:sz w:val="26"/>
          <w:szCs w:val="26"/>
        </w:rPr>
        <w:t xml:space="preserve"> masing-masing 47,83% dan 13,86%</w:t>
      </w:r>
      <w:r w:rsidR="001247B7">
        <w:rPr>
          <w:rFonts w:asciiTheme="majorHAnsi" w:hAnsiTheme="majorHAnsi" w:cs="Tahoma"/>
          <w:bCs/>
          <w:color w:val="auto"/>
          <w:sz w:val="26"/>
          <w:szCs w:val="26"/>
        </w:rPr>
        <w:t xml:space="preserve">. Selain kedua sektor tersebut sektor lain yang juga </w:t>
      </w:r>
      <w:r w:rsidR="001247B7" w:rsidRPr="001247B7">
        <w:rPr>
          <w:rFonts w:asciiTheme="majorHAnsi" w:hAnsiTheme="majorHAnsi" w:cs="Tahoma"/>
          <w:bCs/>
          <w:color w:val="auto"/>
          <w:sz w:val="26"/>
          <w:szCs w:val="26"/>
        </w:rPr>
        <w:t>member</w:t>
      </w:r>
      <w:r w:rsidR="001247B7">
        <w:rPr>
          <w:rFonts w:asciiTheme="majorHAnsi" w:hAnsiTheme="majorHAnsi" w:cs="Tahoma"/>
          <w:bCs/>
          <w:color w:val="auto"/>
          <w:sz w:val="26"/>
          <w:szCs w:val="26"/>
        </w:rPr>
        <w:t>i</w:t>
      </w:r>
      <w:r w:rsidR="001247B7" w:rsidRPr="001247B7">
        <w:rPr>
          <w:rFonts w:asciiTheme="majorHAnsi" w:hAnsiTheme="majorHAnsi" w:cs="Tahoma"/>
          <w:bCs/>
          <w:color w:val="auto"/>
          <w:sz w:val="26"/>
          <w:szCs w:val="26"/>
        </w:rPr>
        <w:t xml:space="preserve"> kontribusi cukup besar antara lain sektor industri pengolahan</w:t>
      </w:r>
      <w:r w:rsidR="003D02E9">
        <w:rPr>
          <w:rFonts w:asciiTheme="majorHAnsi" w:hAnsiTheme="majorHAnsi" w:cs="Tahoma"/>
          <w:bCs/>
          <w:color w:val="auto"/>
          <w:sz w:val="26"/>
          <w:szCs w:val="26"/>
        </w:rPr>
        <w:t xml:space="preserve"> sebesar 9,81%</w:t>
      </w:r>
      <w:r w:rsidR="001247B7" w:rsidRPr="001247B7">
        <w:rPr>
          <w:rFonts w:asciiTheme="majorHAnsi" w:hAnsiTheme="majorHAnsi" w:cs="Tahoma"/>
          <w:bCs/>
          <w:color w:val="auto"/>
          <w:sz w:val="26"/>
          <w:szCs w:val="26"/>
        </w:rPr>
        <w:t xml:space="preserve">, </w:t>
      </w:r>
      <w:r w:rsidR="001247B7">
        <w:rPr>
          <w:rFonts w:asciiTheme="majorHAnsi" w:hAnsiTheme="majorHAnsi" w:cs="Tahoma"/>
          <w:bCs/>
          <w:color w:val="auto"/>
          <w:sz w:val="26"/>
          <w:szCs w:val="26"/>
        </w:rPr>
        <w:t xml:space="preserve">sektor </w:t>
      </w:r>
      <w:r w:rsidR="001247B7" w:rsidRPr="001247B7">
        <w:rPr>
          <w:rFonts w:asciiTheme="majorHAnsi" w:hAnsiTheme="majorHAnsi" w:cs="Tahoma"/>
          <w:sz w:val="26"/>
          <w:szCs w:val="26"/>
          <w:lang w:val="id-ID"/>
        </w:rPr>
        <w:t>perdagangan</w:t>
      </w:r>
      <w:r w:rsidR="001247B7" w:rsidRPr="001247B7">
        <w:rPr>
          <w:rFonts w:asciiTheme="majorHAnsi" w:hAnsiTheme="majorHAnsi" w:cs="Tahoma"/>
          <w:sz w:val="26"/>
          <w:szCs w:val="26"/>
        </w:rPr>
        <w:t xml:space="preserve"> b</w:t>
      </w:r>
      <w:r w:rsidR="003D02E9">
        <w:rPr>
          <w:rFonts w:asciiTheme="majorHAnsi" w:hAnsiTheme="majorHAnsi" w:cs="Tahoma"/>
          <w:sz w:val="26"/>
          <w:szCs w:val="26"/>
        </w:rPr>
        <w:t xml:space="preserve">esar dan eceran, reparasi mobil </w:t>
      </w:r>
      <w:r w:rsidR="001247B7" w:rsidRPr="001247B7">
        <w:rPr>
          <w:rFonts w:asciiTheme="majorHAnsi" w:hAnsiTheme="majorHAnsi" w:cs="Tahoma"/>
          <w:sz w:val="26"/>
          <w:szCs w:val="26"/>
        </w:rPr>
        <w:t>dan sepeda motor</w:t>
      </w:r>
      <w:r w:rsidR="001247B7">
        <w:rPr>
          <w:rFonts w:asciiTheme="majorHAnsi" w:hAnsiTheme="majorHAnsi" w:cs="Tahoma"/>
          <w:sz w:val="26"/>
          <w:szCs w:val="26"/>
        </w:rPr>
        <w:t xml:space="preserve"> </w:t>
      </w:r>
      <w:r w:rsidR="003D02E9">
        <w:rPr>
          <w:rFonts w:asciiTheme="majorHAnsi" w:hAnsiTheme="majorHAnsi" w:cs="Tahoma"/>
          <w:sz w:val="26"/>
          <w:szCs w:val="26"/>
        </w:rPr>
        <w:t xml:space="preserve">sebesar 9,11% </w:t>
      </w:r>
      <w:r w:rsidR="001247B7">
        <w:rPr>
          <w:rFonts w:asciiTheme="majorHAnsi" w:hAnsiTheme="majorHAnsi" w:cs="Tahoma"/>
          <w:sz w:val="26"/>
          <w:szCs w:val="26"/>
        </w:rPr>
        <w:t>serta sektor konstruksi</w:t>
      </w:r>
      <w:r w:rsidR="003D02E9">
        <w:rPr>
          <w:rFonts w:asciiTheme="majorHAnsi" w:hAnsiTheme="majorHAnsi" w:cs="Tahoma"/>
          <w:sz w:val="26"/>
          <w:szCs w:val="26"/>
        </w:rPr>
        <w:t xml:space="preserve"> sebesar 7,36%</w:t>
      </w:r>
      <w:r w:rsidR="001247B7">
        <w:rPr>
          <w:rFonts w:asciiTheme="majorHAnsi" w:hAnsiTheme="majorHAnsi" w:cs="Tahoma"/>
          <w:sz w:val="26"/>
          <w:szCs w:val="26"/>
        </w:rPr>
        <w:t xml:space="preserve">, sedangkan sektor pengadaan listrik dan gas, sektor jasa perusahaan serta </w:t>
      </w:r>
      <w:r w:rsidR="001247B7" w:rsidRPr="001247B7">
        <w:rPr>
          <w:rFonts w:asciiTheme="majorHAnsi" w:hAnsiTheme="majorHAnsi" w:cs="Tahoma"/>
          <w:sz w:val="26"/>
          <w:szCs w:val="26"/>
        </w:rPr>
        <w:t>sektor pengadaan air, pengelolaan sampah, limbah dan daur ulang</w:t>
      </w:r>
      <w:r w:rsidR="001247B7">
        <w:rPr>
          <w:rFonts w:asciiTheme="majorHAnsi" w:hAnsiTheme="majorHAnsi" w:cs="Tahoma"/>
          <w:sz w:val="26"/>
          <w:szCs w:val="26"/>
        </w:rPr>
        <w:t xml:space="preserve"> merupakan sektor dengan sumbangan kontribusi terhadap perekonomian yang paling rendah</w:t>
      </w:r>
      <w:r w:rsidR="003D02E9">
        <w:rPr>
          <w:rFonts w:asciiTheme="majorHAnsi" w:hAnsiTheme="majorHAnsi" w:cs="Tahoma"/>
          <w:sz w:val="26"/>
          <w:szCs w:val="26"/>
        </w:rPr>
        <w:t xml:space="preserve"> masing-masing berkontribu</w:t>
      </w:r>
      <w:r w:rsidR="001269A6">
        <w:rPr>
          <w:rFonts w:asciiTheme="majorHAnsi" w:hAnsiTheme="majorHAnsi" w:cs="Tahoma"/>
          <w:sz w:val="26"/>
          <w:szCs w:val="26"/>
        </w:rPr>
        <w:t>si sebesar 0,01%, 0,11% dan 0,12</w:t>
      </w:r>
      <w:r w:rsidR="003D02E9">
        <w:rPr>
          <w:rFonts w:asciiTheme="majorHAnsi" w:hAnsiTheme="majorHAnsi" w:cs="Tahoma"/>
          <w:sz w:val="26"/>
          <w:szCs w:val="26"/>
        </w:rPr>
        <w:t>%</w:t>
      </w:r>
      <w:r w:rsidR="001247B7">
        <w:rPr>
          <w:rFonts w:asciiTheme="majorHAnsi" w:hAnsiTheme="majorHAnsi" w:cs="Tahoma"/>
          <w:sz w:val="26"/>
          <w:szCs w:val="26"/>
        </w:rPr>
        <w:t>.</w:t>
      </w:r>
    </w:p>
    <w:p w:rsidR="00683F46" w:rsidRDefault="00683F46" w:rsidP="00683F46">
      <w:pPr>
        <w:pStyle w:val="Default"/>
        <w:ind w:firstLine="851"/>
        <w:jc w:val="both"/>
        <w:rPr>
          <w:rFonts w:asciiTheme="majorHAnsi" w:hAnsiTheme="majorHAnsi" w:cs="Tahoma"/>
          <w:sz w:val="26"/>
          <w:szCs w:val="26"/>
        </w:rPr>
      </w:pPr>
    </w:p>
    <w:p w:rsidR="003D02E9" w:rsidRDefault="00683F46" w:rsidP="00683F46">
      <w:pPr>
        <w:pStyle w:val="Default"/>
        <w:spacing w:line="360" w:lineRule="auto"/>
        <w:ind w:firstLine="851"/>
        <w:jc w:val="both"/>
        <w:rPr>
          <w:rFonts w:asciiTheme="majorHAnsi" w:hAnsiTheme="majorHAnsi" w:cs="Tahoma"/>
          <w:sz w:val="26"/>
          <w:szCs w:val="26"/>
        </w:rPr>
      </w:pPr>
      <w:r>
        <w:rPr>
          <w:rFonts w:asciiTheme="majorHAnsi" w:hAnsiTheme="majorHAnsi" w:cs="Tahoma"/>
          <w:sz w:val="26"/>
          <w:szCs w:val="26"/>
        </w:rPr>
        <w:t>Untuk tahun 2015, struktur perekonomian Kabupaten Kolaka diperkirakan masih didominasi oleh dua sektor utama yaitu sektor pertambangan dan penggalian</w:t>
      </w:r>
      <w:r w:rsidR="00682910">
        <w:rPr>
          <w:rFonts w:asciiTheme="majorHAnsi" w:hAnsiTheme="majorHAnsi" w:cs="Tahoma"/>
          <w:sz w:val="26"/>
          <w:szCs w:val="26"/>
        </w:rPr>
        <w:t xml:space="preserve"> serta sektor pertanian, kehutanan dan perikanan meskipun terdapat kecenderungan menurunnya kontribusi sektor pertambangan dan penggalian </w:t>
      </w:r>
      <w:r w:rsidR="007B7617">
        <w:rPr>
          <w:rFonts w:asciiTheme="majorHAnsi" w:hAnsiTheme="majorHAnsi" w:cs="Tahoma"/>
          <w:sz w:val="26"/>
          <w:szCs w:val="26"/>
        </w:rPr>
        <w:t>menjadi 4</w:t>
      </w:r>
      <w:r w:rsidR="00253B79">
        <w:rPr>
          <w:rFonts w:asciiTheme="majorHAnsi" w:hAnsiTheme="majorHAnsi" w:cs="Tahoma"/>
          <w:sz w:val="26"/>
          <w:szCs w:val="26"/>
          <w:lang w:val="id-ID"/>
        </w:rPr>
        <w:t>1</w:t>
      </w:r>
      <w:r w:rsidR="007B7617">
        <w:rPr>
          <w:rFonts w:asciiTheme="majorHAnsi" w:hAnsiTheme="majorHAnsi" w:cs="Tahoma"/>
          <w:sz w:val="26"/>
          <w:szCs w:val="26"/>
        </w:rPr>
        <w:t>,</w:t>
      </w:r>
      <w:r w:rsidR="00253B79">
        <w:rPr>
          <w:rFonts w:asciiTheme="majorHAnsi" w:hAnsiTheme="majorHAnsi" w:cs="Tahoma"/>
          <w:sz w:val="26"/>
          <w:szCs w:val="26"/>
          <w:lang w:val="id-ID"/>
        </w:rPr>
        <w:t>06</w:t>
      </w:r>
      <w:r w:rsidR="007B7617">
        <w:rPr>
          <w:rFonts w:asciiTheme="majorHAnsi" w:hAnsiTheme="majorHAnsi" w:cs="Tahoma"/>
          <w:sz w:val="26"/>
          <w:szCs w:val="26"/>
        </w:rPr>
        <w:t xml:space="preserve">% </w:t>
      </w:r>
      <w:r w:rsidR="00682910">
        <w:rPr>
          <w:rFonts w:asciiTheme="majorHAnsi" w:hAnsiTheme="majorHAnsi" w:cs="Tahoma"/>
          <w:sz w:val="26"/>
          <w:szCs w:val="26"/>
        </w:rPr>
        <w:t>serta meningkatnya kontribusi sektor pertanian, kehutanan dan perikanan</w:t>
      </w:r>
      <w:r w:rsidR="007B7617">
        <w:rPr>
          <w:rFonts w:asciiTheme="majorHAnsi" w:hAnsiTheme="majorHAnsi" w:cs="Tahoma"/>
          <w:sz w:val="26"/>
          <w:szCs w:val="26"/>
        </w:rPr>
        <w:t xml:space="preserve"> menjadi 14,</w:t>
      </w:r>
      <w:r w:rsidR="00253B79">
        <w:rPr>
          <w:rFonts w:asciiTheme="majorHAnsi" w:hAnsiTheme="majorHAnsi" w:cs="Tahoma"/>
          <w:sz w:val="26"/>
          <w:szCs w:val="26"/>
          <w:lang w:val="id-ID"/>
        </w:rPr>
        <w:t>69</w:t>
      </w:r>
      <w:r w:rsidR="007B7617">
        <w:rPr>
          <w:rFonts w:asciiTheme="majorHAnsi" w:hAnsiTheme="majorHAnsi" w:cs="Tahoma"/>
          <w:sz w:val="26"/>
          <w:szCs w:val="26"/>
        </w:rPr>
        <w:t>%</w:t>
      </w:r>
      <w:r w:rsidR="00682910">
        <w:rPr>
          <w:rFonts w:asciiTheme="majorHAnsi" w:hAnsiTheme="majorHAnsi" w:cs="Tahoma"/>
          <w:sz w:val="26"/>
          <w:szCs w:val="26"/>
        </w:rPr>
        <w:t>.</w:t>
      </w:r>
      <w:r w:rsidR="003D02E9">
        <w:rPr>
          <w:rFonts w:asciiTheme="majorHAnsi" w:hAnsiTheme="majorHAnsi" w:cs="Tahoma"/>
          <w:sz w:val="26"/>
          <w:szCs w:val="26"/>
        </w:rPr>
        <w:t xml:space="preserve"> </w:t>
      </w:r>
      <w:r w:rsidR="003D02E9">
        <w:rPr>
          <w:rFonts w:asciiTheme="majorHAnsi" w:hAnsiTheme="majorHAnsi" w:cs="Tahoma"/>
          <w:bCs/>
          <w:color w:val="auto"/>
          <w:sz w:val="26"/>
          <w:szCs w:val="26"/>
        </w:rPr>
        <w:t xml:space="preserve">Selain kedua sektor utama tersebut, sektor lain yang juga </w:t>
      </w:r>
      <w:r w:rsidR="003D02E9" w:rsidRPr="001247B7">
        <w:rPr>
          <w:rFonts w:asciiTheme="majorHAnsi" w:hAnsiTheme="majorHAnsi" w:cs="Tahoma"/>
          <w:bCs/>
          <w:color w:val="auto"/>
          <w:sz w:val="26"/>
          <w:szCs w:val="26"/>
        </w:rPr>
        <w:t>member</w:t>
      </w:r>
      <w:r w:rsidR="003D02E9">
        <w:rPr>
          <w:rFonts w:asciiTheme="majorHAnsi" w:hAnsiTheme="majorHAnsi" w:cs="Tahoma"/>
          <w:bCs/>
          <w:color w:val="auto"/>
          <w:sz w:val="26"/>
          <w:szCs w:val="26"/>
        </w:rPr>
        <w:t>i</w:t>
      </w:r>
      <w:r w:rsidR="003D02E9" w:rsidRPr="001247B7">
        <w:rPr>
          <w:rFonts w:asciiTheme="majorHAnsi" w:hAnsiTheme="majorHAnsi" w:cs="Tahoma"/>
          <w:bCs/>
          <w:color w:val="auto"/>
          <w:sz w:val="26"/>
          <w:szCs w:val="26"/>
        </w:rPr>
        <w:t xml:space="preserve"> kontribusi cukup besar antara lain </w:t>
      </w:r>
      <w:r w:rsidR="00D171A4">
        <w:rPr>
          <w:rFonts w:asciiTheme="majorHAnsi" w:hAnsiTheme="majorHAnsi" w:cs="Tahoma"/>
          <w:bCs/>
          <w:color w:val="auto"/>
          <w:sz w:val="26"/>
          <w:szCs w:val="26"/>
        </w:rPr>
        <w:t xml:space="preserve">sektor </w:t>
      </w:r>
      <w:r w:rsidR="00794A44">
        <w:rPr>
          <w:rFonts w:asciiTheme="majorHAnsi" w:hAnsiTheme="majorHAnsi" w:cs="Tahoma"/>
          <w:bCs/>
          <w:color w:val="auto"/>
          <w:sz w:val="26"/>
          <w:szCs w:val="26"/>
          <w:lang w:val="id-ID"/>
        </w:rPr>
        <w:t xml:space="preserve">konstruksi (11,30%), sektor </w:t>
      </w:r>
      <w:r w:rsidR="00D171A4" w:rsidRPr="001247B7">
        <w:rPr>
          <w:rFonts w:asciiTheme="majorHAnsi" w:hAnsiTheme="majorHAnsi" w:cs="Tahoma"/>
          <w:sz w:val="26"/>
          <w:szCs w:val="26"/>
          <w:lang w:val="id-ID"/>
        </w:rPr>
        <w:t>perdagangan</w:t>
      </w:r>
      <w:r w:rsidR="00D171A4" w:rsidRPr="001247B7">
        <w:rPr>
          <w:rFonts w:asciiTheme="majorHAnsi" w:hAnsiTheme="majorHAnsi" w:cs="Tahoma"/>
          <w:sz w:val="26"/>
          <w:szCs w:val="26"/>
        </w:rPr>
        <w:t xml:space="preserve"> besar dan eceran, reparasi mobil dan sepeda motor</w:t>
      </w:r>
      <w:r w:rsidR="00D171A4">
        <w:rPr>
          <w:rFonts w:asciiTheme="majorHAnsi" w:hAnsiTheme="majorHAnsi" w:cs="Tahoma"/>
          <w:sz w:val="26"/>
          <w:szCs w:val="26"/>
        </w:rPr>
        <w:t xml:space="preserve"> (</w:t>
      </w:r>
      <w:r w:rsidR="00794A44">
        <w:rPr>
          <w:rFonts w:asciiTheme="majorHAnsi" w:hAnsiTheme="majorHAnsi" w:cs="Tahoma"/>
          <w:sz w:val="26"/>
          <w:szCs w:val="26"/>
          <w:lang w:val="id-ID"/>
        </w:rPr>
        <w:t>10,66</w:t>
      </w:r>
      <w:r w:rsidR="00794A44">
        <w:rPr>
          <w:rFonts w:asciiTheme="majorHAnsi" w:hAnsiTheme="majorHAnsi" w:cs="Tahoma"/>
          <w:sz w:val="26"/>
          <w:szCs w:val="26"/>
        </w:rPr>
        <w:t>%)</w:t>
      </w:r>
      <w:r w:rsidR="00794A44">
        <w:rPr>
          <w:rFonts w:asciiTheme="majorHAnsi" w:hAnsiTheme="majorHAnsi" w:cs="Tahoma"/>
          <w:sz w:val="26"/>
          <w:szCs w:val="26"/>
          <w:lang w:val="id-ID"/>
        </w:rPr>
        <w:t xml:space="preserve"> serta</w:t>
      </w:r>
      <w:r w:rsidR="00D171A4">
        <w:rPr>
          <w:rFonts w:asciiTheme="majorHAnsi" w:hAnsiTheme="majorHAnsi" w:cs="Tahoma"/>
          <w:sz w:val="26"/>
          <w:szCs w:val="26"/>
        </w:rPr>
        <w:t xml:space="preserve"> </w:t>
      </w:r>
      <w:r w:rsidR="003D02E9" w:rsidRPr="001247B7">
        <w:rPr>
          <w:rFonts w:asciiTheme="majorHAnsi" w:hAnsiTheme="majorHAnsi" w:cs="Tahoma"/>
          <w:bCs/>
          <w:color w:val="auto"/>
          <w:sz w:val="26"/>
          <w:szCs w:val="26"/>
        </w:rPr>
        <w:t>sektor industri pengolahan</w:t>
      </w:r>
      <w:r w:rsidR="00D171A4">
        <w:rPr>
          <w:rFonts w:asciiTheme="majorHAnsi" w:hAnsiTheme="majorHAnsi" w:cs="Tahoma"/>
          <w:bCs/>
          <w:color w:val="auto"/>
          <w:sz w:val="26"/>
          <w:szCs w:val="26"/>
        </w:rPr>
        <w:t xml:space="preserve"> (</w:t>
      </w:r>
      <w:r w:rsidR="00794A44">
        <w:rPr>
          <w:rFonts w:asciiTheme="majorHAnsi" w:hAnsiTheme="majorHAnsi" w:cs="Tahoma"/>
          <w:bCs/>
          <w:color w:val="auto"/>
          <w:sz w:val="26"/>
          <w:szCs w:val="26"/>
          <w:lang w:val="id-ID"/>
        </w:rPr>
        <w:t>8</w:t>
      </w:r>
      <w:r w:rsidR="00D171A4">
        <w:rPr>
          <w:rFonts w:asciiTheme="majorHAnsi" w:hAnsiTheme="majorHAnsi" w:cs="Tahoma"/>
          <w:bCs/>
          <w:color w:val="auto"/>
          <w:sz w:val="26"/>
          <w:szCs w:val="26"/>
        </w:rPr>
        <w:t>,</w:t>
      </w:r>
      <w:r w:rsidR="00794A44">
        <w:rPr>
          <w:rFonts w:asciiTheme="majorHAnsi" w:hAnsiTheme="majorHAnsi" w:cs="Tahoma"/>
          <w:bCs/>
          <w:color w:val="auto"/>
          <w:sz w:val="26"/>
          <w:szCs w:val="26"/>
          <w:lang w:val="id-ID"/>
        </w:rPr>
        <w:t>7</w:t>
      </w:r>
      <w:r w:rsidR="00D171A4">
        <w:rPr>
          <w:rFonts w:asciiTheme="majorHAnsi" w:hAnsiTheme="majorHAnsi" w:cs="Tahoma"/>
          <w:bCs/>
          <w:color w:val="auto"/>
          <w:sz w:val="26"/>
          <w:szCs w:val="26"/>
        </w:rPr>
        <w:t>1%)</w:t>
      </w:r>
      <w:r w:rsidR="00D171A4">
        <w:rPr>
          <w:rFonts w:asciiTheme="majorHAnsi" w:hAnsiTheme="majorHAnsi" w:cs="Tahoma"/>
          <w:sz w:val="26"/>
          <w:szCs w:val="26"/>
        </w:rPr>
        <w:t>. Untuk sektor industri pengolahan meskipun masih memberikan kontribusi yang cukup signifikan terhadap perekonomian Kabupaten Kolaka, namun besaran kontribusinya diperkirakan sedikit menurun dibanding pada tahun 2014.</w:t>
      </w:r>
    </w:p>
    <w:p w:rsidR="003D02E9" w:rsidRDefault="003D02E9" w:rsidP="00F73936">
      <w:pPr>
        <w:pStyle w:val="Default"/>
        <w:ind w:firstLine="851"/>
        <w:jc w:val="both"/>
        <w:rPr>
          <w:rFonts w:asciiTheme="majorHAnsi" w:hAnsiTheme="majorHAnsi" w:cs="Tahoma"/>
          <w:sz w:val="26"/>
          <w:szCs w:val="26"/>
        </w:rPr>
      </w:pPr>
    </w:p>
    <w:p w:rsidR="00683F46" w:rsidRDefault="00F73936" w:rsidP="00683F46">
      <w:pPr>
        <w:pStyle w:val="Default"/>
        <w:spacing w:line="360" w:lineRule="auto"/>
        <w:ind w:firstLine="851"/>
        <w:jc w:val="both"/>
        <w:rPr>
          <w:rFonts w:asciiTheme="majorHAnsi" w:hAnsiTheme="majorHAnsi" w:cs="Tahoma"/>
          <w:sz w:val="26"/>
          <w:szCs w:val="26"/>
        </w:rPr>
      </w:pPr>
      <w:r>
        <w:rPr>
          <w:rFonts w:asciiTheme="majorHAnsi" w:hAnsiTheme="majorHAnsi" w:cs="Tahoma"/>
          <w:sz w:val="26"/>
          <w:szCs w:val="26"/>
        </w:rPr>
        <w:t>Kontribusi s</w:t>
      </w:r>
      <w:r w:rsidR="003D02E9">
        <w:rPr>
          <w:rFonts w:asciiTheme="majorHAnsi" w:hAnsiTheme="majorHAnsi" w:cs="Tahoma"/>
          <w:sz w:val="26"/>
          <w:szCs w:val="26"/>
        </w:rPr>
        <w:t xml:space="preserve">ektor </w:t>
      </w:r>
      <w:r w:rsidR="003D02E9" w:rsidRPr="001247B7">
        <w:rPr>
          <w:rFonts w:asciiTheme="majorHAnsi" w:hAnsiTheme="majorHAnsi" w:cs="Tahoma"/>
          <w:sz w:val="26"/>
          <w:szCs w:val="26"/>
        </w:rPr>
        <w:t>pengadaan air, pengelolaan sampah, limbah dan daur ulang</w:t>
      </w:r>
      <w:r w:rsidR="006B2CAA">
        <w:rPr>
          <w:rFonts w:asciiTheme="majorHAnsi" w:hAnsiTheme="majorHAnsi" w:cs="Tahoma"/>
          <w:sz w:val="26"/>
          <w:szCs w:val="26"/>
          <w:lang w:val="id-ID"/>
        </w:rPr>
        <w:t xml:space="preserve">, </w:t>
      </w:r>
      <w:r w:rsidR="006B2CAA">
        <w:rPr>
          <w:rFonts w:asciiTheme="majorHAnsi" w:hAnsiTheme="majorHAnsi" w:cs="Tahoma"/>
          <w:sz w:val="26"/>
          <w:szCs w:val="26"/>
        </w:rPr>
        <w:t xml:space="preserve">sektor jasa perusahaan </w:t>
      </w:r>
      <w:r w:rsidR="006B2CAA">
        <w:rPr>
          <w:rFonts w:asciiTheme="majorHAnsi" w:hAnsiTheme="majorHAnsi" w:cs="Tahoma"/>
          <w:sz w:val="26"/>
          <w:szCs w:val="26"/>
          <w:lang w:val="id-ID"/>
        </w:rPr>
        <w:t xml:space="preserve">serta sektor </w:t>
      </w:r>
      <w:r w:rsidR="006B2CAA">
        <w:rPr>
          <w:rFonts w:asciiTheme="majorHAnsi" w:hAnsiTheme="majorHAnsi" w:cs="Tahoma"/>
          <w:sz w:val="26"/>
          <w:szCs w:val="26"/>
        </w:rPr>
        <w:t xml:space="preserve">pengadaan listrik dan gas </w:t>
      </w:r>
      <w:r>
        <w:rPr>
          <w:rFonts w:asciiTheme="majorHAnsi" w:hAnsiTheme="majorHAnsi" w:cs="Tahoma"/>
          <w:sz w:val="26"/>
          <w:szCs w:val="26"/>
        </w:rPr>
        <w:t xml:space="preserve">pada tahun 2015 diperkirakan meningkat meskipun tidak signifikan. Namunpun demikian, ketiga sektor tersebut masih </w:t>
      </w:r>
      <w:r w:rsidR="003D02E9">
        <w:rPr>
          <w:rFonts w:asciiTheme="majorHAnsi" w:hAnsiTheme="majorHAnsi" w:cs="Tahoma"/>
          <w:sz w:val="26"/>
          <w:szCs w:val="26"/>
        </w:rPr>
        <w:t xml:space="preserve">merupakan sektor dengan sumbangan kontribusi terhadap </w:t>
      </w:r>
      <w:r>
        <w:rPr>
          <w:rFonts w:asciiTheme="majorHAnsi" w:hAnsiTheme="majorHAnsi" w:cs="Tahoma"/>
          <w:sz w:val="26"/>
          <w:szCs w:val="26"/>
        </w:rPr>
        <w:t>perekonomian yang paling rendah dibanding sektor-sektor lainnya.</w:t>
      </w:r>
    </w:p>
    <w:p w:rsidR="00683F46" w:rsidRPr="00DB51A5" w:rsidRDefault="00683F46" w:rsidP="00683F46">
      <w:pPr>
        <w:pStyle w:val="Default"/>
        <w:spacing w:line="360" w:lineRule="auto"/>
        <w:ind w:firstLine="851"/>
        <w:jc w:val="both"/>
        <w:rPr>
          <w:rFonts w:asciiTheme="majorHAnsi" w:hAnsiTheme="majorHAnsi" w:cs="Tahoma"/>
          <w:bCs/>
          <w:color w:val="auto"/>
          <w:sz w:val="26"/>
          <w:szCs w:val="26"/>
        </w:rPr>
      </w:pPr>
    </w:p>
    <w:p w:rsidR="003252B7" w:rsidRPr="00DB51A5" w:rsidRDefault="003252B7" w:rsidP="003F4B1F">
      <w:pPr>
        <w:pStyle w:val="Default"/>
        <w:numPr>
          <w:ilvl w:val="2"/>
          <w:numId w:val="24"/>
        </w:numPr>
        <w:spacing w:line="360" w:lineRule="auto"/>
        <w:ind w:left="709" w:hanging="709"/>
        <w:jc w:val="both"/>
        <w:rPr>
          <w:rFonts w:asciiTheme="majorHAnsi" w:hAnsiTheme="majorHAnsi" w:cs="Tahoma"/>
          <w:b/>
          <w:bCs/>
          <w:color w:val="auto"/>
          <w:sz w:val="26"/>
          <w:szCs w:val="26"/>
          <w:lang w:val="id-ID"/>
        </w:rPr>
      </w:pPr>
      <w:r w:rsidRPr="00DB51A5">
        <w:rPr>
          <w:rFonts w:asciiTheme="majorHAnsi" w:hAnsiTheme="majorHAnsi" w:cs="Tahoma"/>
          <w:b/>
          <w:bCs/>
          <w:color w:val="auto"/>
          <w:sz w:val="26"/>
          <w:szCs w:val="26"/>
        </w:rPr>
        <w:lastRenderedPageBreak/>
        <w:t>Laju Pertumbuhan Ekonomi</w:t>
      </w:r>
    </w:p>
    <w:p w:rsidR="003252B7" w:rsidRPr="00DB51A5" w:rsidRDefault="003252B7" w:rsidP="00945278">
      <w:pPr>
        <w:pStyle w:val="Default"/>
        <w:jc w:val="both"/>
        <w:rPr>
          <w:rFonts w:asciiTheme="majorHAnsi" w:hAnsiTheme="majorHAnsi" w:cs="Tahoma"/>
          <w:bCs/>
          <w:color w:val="auto"/>
          <w:sz w:val="26"/>
          <w:szCs w:val="26"/>
        </w:rPr>
      </w:pPr>
    </w:p>
    <w:p w:rsidR="003252B7" w:rsidRPr="00DB51A5" w:rsidRDefault="003252B7" w:rsidP="003252B7">
      <w:pPr>
        <w:pStyle w:val="Default"/>
        <w:spacing w:line="360" w:lineRule="auto"/>
        <w:ind w:firstLine="851"/>
        <w:jc w:val="both"/>
        <w:rPr>
          <w:rFonts w:asciiTheme="majorHAnsi" w:hAnsiTheme="majorHAnsi" w:cs="Tahoma"/>
          <w:bCs/>
          <w:color w:val="auto"/>
          <w:sz w:val="26"/>
          <w:szCs w:val="26"/>
        </w:rPr>
      </w:pPr>
      <w:r w:rsidRPr="00DB51A5">
        <w:rPr>
          <w:rFonts w:asciiTheme="majorHAnsi" w:hAnsiTheme="majorHAnsi" w:cs="Tahoma"/>
          <w:bCs/>
          <w:color w:val="auto"/>
          <w:sz w:val="26"/>
          <w:szCs w:val="26"/>
        </w:rPr>
        <w:t>Pertumbuhan ekonomi suatu wilayah tidak hanya dipengaruhi oleh besarnya peranan masing-masing sektor dalam pembentukan PDRB, tetapi juga dipengaruhi oleh laju pertumbuhan masing-masing sektor yang mempunyai peranan yang cukup besar.</w:t>
      </w:r>
    </w:p>
    <w:p w:rsidR="003252B7" w:rsidRPr="00DB51A5" w:rsidRDefault="003252B7" w:rsidP="006D27B9">
      <w:pPr>
        <w:pStyle w:val="Default"/>
        <w:ind w:firstLine="851"/>
        <w:jc w:val="both"/>
        <w:rPr>
          <w:rFonts w:asciiTheme="majorHAnsi" w:hAnsiTheme="majorHAnsi" w:cs="Tahoma"/>
          <w:bCs/>
          <w:color w:val="auto"/>
          <w:sz w:val="26"/>
          <w:szCs w:val="26"/>
        </w:rPr>
      </w:pPr>
    </w:p>
    <w:p w:rsidR="003252B7" w:rsidRPr="00DB51A5" w:rsidRDefault="003252B7" w:rsidP="003252B7">
      <w:pPr>
        <w:pStyle w:val="Default"/>
        <w:spacing w:line="360" w:lineRule="auto"/>
        <w:ind w:firstLine="851"/>
        <w:jc w:val="both"/>
        <w:rPr>
          <w:rFonts w:asciiTheme="majorHAnsi" w:hAnsiTheme="majorHAnsi" w:cs="Tahoma"/>
          <w:bCs/>
          <w:color w:val="auto"/>
          <w:sz w:val="26"/>
          <w:szCs w:val="26"/>
        </w:rPr>
      </w:pPr>
      <w:r w:rsidRPr="00DB51A5">
        <w:rPr>
          <w:rFonts w:asciiTheme="majorHAnsi" w:hAnsiTheme="majorHAnsi" w:cs="Tahoma"/>
          <w:bCs/>
          <w:color w:val="auto"/>
          <w:sz w:val="26"/>
          <w:szCs w:val="26"/>
        </w:rPr>
        <w:t>Laju pertumbuhan ekonomi ditunjukkan melalui PDRB atas dasar harga konstan. Laju pertumbuhan ekonomi Kabupaten Kolaka tahun 2014 dan p</w:t>
      </w:r>
      <w:r w:rsidR="006D27B9">
        <w:rPr>
          <w:rFonts w:asciiTheme="majorHAnsi" w:hAnsiTheme="majorHAnsi" w:cs="Tahoma"/>
          <w:bCs/>
          <w:color w:val="auto"/>
          <w:sz w:val="26"/>
          <w:szCs w:val="26"/>
        </w:rPr>
        <w:t>erkiraan</w:t>
      </w:r>
      <w:r w:rsidRPr="00DB51A5">
        <w:rPr>
          <w:rFonts w:asciiTheme="majorHAnsi" w:hAnsiTheme="majorHAnsi" w:cs="Tahoma"/>
          <w:bCs/>
          <w:color w:val="auto"/>
          <w:sz w:val="26"/>
          <w:szCs w:val="26"/>
        </w:rPr>
        <w:t xml:space="preserve"> tahun 2015 disajikan dalam </w:t>
      </w:r>
      <w:r w:rsidRPr="00116C3A">
        <w:rPr>
          <w:rFonts w:asciiTheme="majorHAnsi" w:hAnsiTheme="majorHAnsi" w:cs="Tahoma"/>
          <w:b/>
          <w:bCs/>
          <w:color w:val="auto"/>
          <w:sz w:val="26"/>
          <w:szCs w:val="26"/>
        </w:rPr>
        <w:t>Tabel 2.</w:t>
      </w:r>
      <w:r w:rsidR="006D27B9">
        <w:rPr>
          <w:rFonts w:asciiTheme="majorHAnsi" w:hAnsiTheme="majorHAnsi" w:cs="Tahoma"/>
          <w:b/>
          <w:bCs/>
          <w:color w:val="auto"/>
          <w:sz w:val="26"/>
          <w:szCs w:val="26"/>
        </w:rPr>
        <w:t>3</w:t>
      </w:r>
      <w:r w:rsidRPr="00DB51A5">
        <w:rPr>
          <w:rFonts w:asciiTheme="majorHAnsi" w:hAnsiTheme="majorHAnsi" w:cs="Tahoma"/>
          <w:bCs/>
          <w:color w:val="auto"/>
          <w:sz w:val="26"/>
          <w:szCs w:val="26"/>
        </w:rPr>
        <w:t>.</w:t>
      </w:r>
    </w:p>
    <w:p w:rsidR="003252B7" w:rsidRPr="00DB51A5" w:rsidRDefault="003252B7" w:rsidP="003252B7">
      <w:pPr>
        <w:pStyle w:val="Default"/>
        <w:ind w:firstLine="851"/>
        <w:jc w:val="both"/>
        <w:rPr>
          <w:rFonts w:asciiTheme="majorHAnsi" w:hAnsiTheme="majorHAnsi" w:cs="Tahoma"/>
          <w:bCs/>
          <w:color w:val="auto"/>
          <w:sz w:val="26"/>
          <w:szCs w:val="26"/>
        </w:rPr>
      </w:pPr>
    </w:p>
    <w:p w:rsidR="006D27B9" w:rsidRDefault="006D27B9">
      <w:pPr>
        <w:spacing w:after="0" w:line="240" w:lineRule="auto"/>
        <w:rPr>
          <w:rFonts w:asciiTheme="majorHAnsi" w:hAnsiTheme="majorHAnsi" w:cs="Tahoma"/>
          <w:bCs/>
          <w:sz w:val="26"/>
          <w:szCs w:val="26"/>
        </w:rPr>
        <w:sectPr w:rsidR="006D27B9" w:rsidSect="00D47278">
          <w:footerReference w:type="default" r:id="rId10"/>
          <w:pgSz w:w="12191" w:h="16840" w:code="9"/>
          <w:pgMar w:top="1418" w:right="1418" w:bottom="1418" w:left="1701" w:header="567" w:footer="567" w:gutter="0"/>
          <w:pgNumType w:start="9"/>
          <w:cols w:space="708"/>
          <w:docGrid w:linePitch="360"/>
        </w:sectPr>
      </w:pPr>
      <w:r>
        <w:rPr>
          <w:rFonts w:asciiTheme="majorHAnsi" w:hAnsiTheme="majorHAnsi" w:cs="Tahoma"/>
          <w:bCs/>
          <w:sz w:val="26"/>
          <w:szCs w:val="26"/>
        </w:rPr>
        <w:br w:type="page"/>
      </w:r>
    </w:p>
    <w:p w:rsidR="003252B7" w:rsidRPr="00DB51A5" w:rsidRDefault="006D27B9" w:rsidP="003252B7">
      <w:pPr>
        <w:pStyle w:val="Default"/>
        <w:jc w:val="center"/>
        <w:rPr>
          <w:rFonts w:asciiTheme="majorHAnsi" w:hAnsiTheme="majorHAnsi" w:cs="Tahoma"/>
          <w:bCs/>
          <w:color w:val="auto"/>
          <w:sz w:val="26"/>
          <w:szCs w:val="26"/>
        </w:rPr>
      </w:pPr>
      <w:r>
        <w:rPr>
          <w:rFonts w:asciiTheme="majorHAnsi" w:hAnsiTheme="majorHAnsi" w:cs="Tahoma"/>
          <w:bCs/>
          <w:color w:val="auto"/>
          <w:sz w:val="26"/>
          <w:szCs w:val="26"/>
        </w:rPr>
        <w:lastRenderedPageBreak/>
        <w:t>Tabel 2.3</w:t>
      </w:r>
    </w:p>
    <w:p w:rsidR="003252B7" w:rsidRPr="00DB51A5" w:rsidRDefault="003252B7" w:rsidP="003252B7">
      <w:pPr>
        <w:pStyle w:val="Default"/>
        <w:jc w:val="center"/>
        <w:rPr>
          <w:rFonts w:asciiTheme="majorHAnsi" w:hAnsiTheme="majorHAnsi" w:cs="Tahoma"/>
          <w:bCs/>
          <w:color w:val="auto"/>
          <w:sz w:val="26"/>
          <w:szCs w:val="26"/>
        </w:rPr>
      </w:pPr>
      <w:r w:rsidRPr="00DB51A5">
        <w:rPr>
          <w:rFonts w:asciiTheme="majorHAnsi" w:hAnsiTheme="majorHAnsi" w:cs="Tahoma"/>
          <w:bCs/>
          <w:color w:val="auto"/>
          <w:sz w:val="26"/>
          <w:szCs w:val="26"/>
        </w:rPr>
        <w:t>Pertumbuhan Ekonomi PDRB Kabupaten Kolaka Tahun 2014</w:t>
      </w:r>
    </w:p>
    <w:p w:rsidR="003252B7" w:rsidRDefault="00C45360" w:rsidP="003252B7">
      <w:pPr>
        <w:pStyle w:val="Default"/>
        <w:spacing w:line="360" w:lineRule="auto"/>
        <w:jc w:val="center"/>
        <w:rPr>
          <w:rFonts w:asciiTheme="majorHAnsi" w:hAnsiTheme="majorHAnsi" w:cs="Tahoma"/>
          <w:bCs/>
          <w:color w:val="auto"/>
          <w:sz w:val="26"/>
          <w:szCs w:val="26"/>
        </w:rPr>
      </w:pPr>
      <w:r>
        <w:rPr>
          <w:rFonts w:asciiTheme="majorHAnsi" w:hAnsiTheme="majorHAnsi" w:cs="Tahoma"/>
          <w:bCs/>
          <w:color w:val="auto"/>
          <w:sz w:val="26"/>
          <w:szCs w:val="26"/>
        </w:rPr>
        <w:t>dan Perkiraan</w:t>
      </w:r>
      <w:r w:rsidR="003252B7" w:rsidRPr="00DB51A5">
        <w:rPr>
          <w:rFonts w:asciiTheme="majorHAnsi" w:hAnsiTheme="majorHAnsi" w:cs="Tahoma"/>
          <w:bCs/>
          <w:color w:val="auto"/>
          <w:sz w:val="26"/>
          <w:szCs w:val="26"/>
        </w:rPr>
        <w:t xml:space="preserve"> Tahun 2015</w:t>
      </w:r>
      <w:r w:rsidRPr="004A4E78">
        <w:rPr>
          <w:rFonts w:asciiTheme="majorHAnsi" w:hAnsiTheme="majorHAnsi" w:cs="Tahoma"/>
          <w:sz w:val="26"/>
          <w:vertAlign w:val="superscript"/>
        </w:rPr>
        <w:t>*)</w:t>
      </w:r>
    </w:p>
    <w:tbl>
      <w:tblPr>
        <w:tblW w:w="13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5"/>
        <w:gridCol w:w="2242"/>
        <w:gridCol w:w="2268"/>
      </w:tblGrid>
      <w:tr w:rsidR="00C45360" w:rsidRPr="00C45360" w:rsidTr="00C45360">
        <w:trPr>
          <w:trHeight w:val="312"/>
          <w:jc w:val="center"/>
        </w:trPr>
        <w:tc>
          <w:tcPr>
            <w:tcW w:w="9485" w:type="dxa"/>
            <w:vMerge w:val="restart"/>
            <w:shd w:val="clear" w:color="auto" w:fill="D9D9D9" w:themeFill="background1" w:themeFillShade="D9"/>
            <w:vAlign w:val="center"/>
          </w:tcPr>
          <w:p w:rsidR="00C45360" w:rsidRPr="00C45360" w:rsidRDefault="00C45360" w:rsidP="00C45360">
            <w:pPr>
              <w:spacing w:after="0" w:line="240" w:lineRule="auto"/>
              <w:jc w:val="center"/>
              <w:rPr>
                <w:rFonts w:asciiTheme="majorHAnsi" w:hAnsiTheme="majorHAnsi" w:cs="Tahoma"/>
                <w:b/>
                <w:sz w:val="24"/>
                <w:szCs w:val="24"/>
              </w:rPr>
            </w:pPr>
            <w:r w:rsidRPr="00C45360">
              <w:rPr>
                <w:rFonts w:asciiTheme="majorHAnsi" w:hAnsiTheme="majorHAnsi" w:cs="Tahoma"/>
                <w:b/>
                <w:sz w:val="24"/>
                <w:szCs w:val="24"/>
              </w:rPr>
              <w:t>SEKTOR</w:t>
            </w:r>
          </w:p>
        </w:tc>
        <w:tc>
          <w:tcPr>
            <w:tcW w:w="4510" w:type="dxa"/>
            <w:gridSpan w:val="2"/>
            <w:shd w:val="clear" w:color="auto" w:fill="D9D9D9" w:themeFill="background1" w:themeFillShade="D9"/>
            <w:vAlign w:val="center"/>
          </w:tcPr>
          <w:p w:rsidR="00C45360" w:rsidRPr="00C45360" w:rsidRDefault="00C45360" w:rsidP="00C45360">
            <w:pPr>
              <w:spacing w:after="0" w:line="240" w:lineRule="auto"/>
              <w:jc w:val="center"/>
              <w:rPr>
                <w:rFonts w:asciiTheme="majorHAnsi" w:hAnsiTheme="majorHAnsi" w:cs="Tahoma"/>
                <w:b/>
                <w:sz w:val="24"/>
                <w:szCs w:val="24"/>
              </w:rPr>
            </w:pPr>
            <w:r w:rsidRPr="00C45360">
              <w:rPr>
                <w:rFonts w:asciiTheme="majorHAnsi" w:hAnsiTheme="majorHAnsi" w:cs="Tahoma"/>
                <w:b/>
                <w:sz w:val="24"/>
                <w:szCs w:val="24"/>
              </w:rPr>
              <w:t>LAJU PERTUMBUHAN (%)</w:t>
            </w:r>
          </w:p>
        </w:tc>
      </w:tr>
      <w:tr w:rsidR="00C45360" w:rsidRPr="00C45360" w:rsidTr="00C45360">
        <w:trPr>
          <w:trHeight w:val="312"/>
          <w:jc w:val="center"/>
        </w:trPr>
        <w:tc>
          <w:tcPr>
            <w:tcW w:w="9485" w:type="dxa"/>
            <w:vMerge/>
            <w:shd w:val="clear" w:color="auto" w:fill="D9D9D9" w:themeFill="background1" w:themeFillShade="D9"/>
            <w:vAlign w:val="center"/>
          </w:tcPr>
          <w:p w:rsidR="00C45360" w:rsidRPr="00C45360" w:rsidRDefault="00C45360" w:rsidP="00C45360">
            <w:pPr>
              <w:spacing w:after="0" w:line="240" w:lineRule="auto"/>
              <w:jc w:val="center"/>
              <w:rPr>
                <w:rFonts w:asciiTheme="majorHAnsi" w:hAnsiTheme="majorHAnsi" w:cs="Tahoma"/>
                <w:b/>
                <w:sz w:val="24"/>
                <w:szCs w:val="24"/>
                <w:lang w:val="id-ID"/>
              </w:rPr>
            </w:pPr>
          </w:p>
        </w:tc>
        <w:tc>
          <w:tcPr>
            <w:tcW w:w="2242" w:type="dxa"/>
            <w:shd w:val="clear" w:color="auto" w:fill="D9D9D9" w:themeFill="background1" w:themeFillShade="D9"/>
            <w:vAlign w:val="center"/>
          </w:tcPr>
          <w:p w:rsidR="00C45360" w:rsidRPr="00C45360" w:rsidRDefault="00C45360" w:rsidP="00C45360">
            <w:pPr>
              <w:spacing w:after="0" w:line="240" w:lineRule="auto"/>
              <w:jc w:val="center"/>
              <w:rPr>
                <w:rFonts w:asciiTheme="majorHAnsi" w:hAnsiTheme="majorHAnsi" w:cs="Tahoma"/>
                <w:b/>
                <w:sz w:val="24"/>
                <w:szCs w:val="24"/>
              </w:rPr>
            </w:pPr>
            <w:r>
              <w:rPr>
                <w:rFonts w:asciiTheme="majorHAnsi" w:hAnsiTheme="majorHAnsi" w:cs="Tahoma"/>
                <w:b/>
                <w:sz w:val="24"/>
                <w:szCs w:val="24"/>
              </w:rPr>
              <w:t>2014</w:t>
            </w:r>
          </w:p>
        </w:tc>
        <w:tc>
          <w:tcPr>
            <w:tcW w:w="2268" w:type="dxa"/>
            <w:shd w:val="clear" w:color="auto" w:fill="D9D9D9" w:themeFill="background1" w:themeFillShade="D9"/>
            <w:vAlign w:val="center"/>
          </w:tcPr>
          <w:p w:rsidR="00C45360" w:rsidRPr="00C45360" w:rsidRDefault="00C45360" w:rsidP="00C45360">
            <w:pPr>
              <w:spacing w:after="0" w:line="240" w:lineRule="auto"/>
              <w:jc w:val="center"/>
              <w:rPr>
                <w:rFonts w:asciiTheme="majorHAnsi" w:hAnsiTheme="majorHAnsi" w:cs="Tahoma"/>
                <w:b/>
                <w:sz w:val="24"/>
                <w:szCs w:val="24"/>
              </w:rPr>
            </w:pPr>
            <w:r>
              <w:rPr>
                <w:rFonts w:asciiTheme="majorHAnsi" w:hAnsiTheme="majorHAnsi" w:cs="Tahoma"/>
                <w:b/>
                <w:sz w:val="24"/>
                <w:szCs w:val="24"/>
              </w:rPr>
              <w:t>2015</w:t>
            </w:r>
            <w:r w:rsidRPr="00C45360">
              <w:rPr>
                <w:rFonts w:asciiTheme="majorHAnsi" w:hAnsiTheme="majorHAnsi" w:cs="Tahoma"/>
                <w:b/>
                <w:sz w:val="24"/>
                <w:szCs w:val="24"/>
                <w:vertAlign w:val="superscript"/>
              </w:rPr>
              <w:t>*</w:t>
            </w:r>
            <w:r>
              <w:rPr>
                <w:rFonts w:asciiTheme="majorHAnsi" w:hAnsiTheme="majorHAnsi" w:cs="Tahoma"/>
                <w:b/>
                <w:sz w:val="24"/>
                <w:szCs w:val="24"/>
                <w:vertAlign w:val="superscript"/>
              </w:rPr>
              <w:t>*</w:t>
            </w:r>
            <w:r w:rsidRPr="00C45360">
              <w:rPr>
                <w:rFonts w:asciiTheme="majorHAnsi" w:hAnsiTheme="majorHAnsi" w:cs="Tahoma"/>
                <w:b/>
                <w:sz w:val="24"/>
                <w:szCs w:val="24"/>
                <w:vertAlign w:val="superscript"/>
              </w:rPr>
              <w:t>)</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lang w:val="id-ID"/>
              </w:rPr>
              <w:t>Pertanian</w:t>
            </w:r>
            <w:r w:rsidRPr="00C45360">
              <w:rPr>
                <w:rFonts w:asciiTheme="majorHAnsi" w:hAnsiTheme="majorHAnsi" w:cs="Tahoma"/>
                <w:sz w:val="24"/>
                <w:szCs w:val="24"/>
              </w:rPr>
              <w:t>, Kehutanan dan Perikanan</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7,69</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9,19</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lang w:val="id-ID"/>
              </w:rPr>
            </w:pPr>
            <w:r w:rsidRPr="00C45360">
              <w:rPr>
                <w:rFonts w:asciiTheme="majorHAnsi" w:hAnsiTheme="majorHAnsi" w:cs="Tahoma"/>
                <w:sz w:val="24"/>
                <w:szCs w:val="24"/>
                <w:lang w:val="id-ID"/>
              </w:rPr>
              <w:t>Pertambangan dan penggalian</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-7,69</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-9,07</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lang w:val="id-ID"/>
              </w:rPr>
            </w:pPr>
            <w:r w:rsidRPr="00C45360">
              <w:rPr>
                <w:rFonts w:asciiTheme="majorHAnsi" w:hAnsiTheme="majorHAnsi" w:cs="Tahoma"/>
                <w:sz w:val="24"/>
                <w:szCs w:val="24"/>
                <w:lang w:val="id-ID"/>
              </w:rPr>
              <w:t>Industri</w:t>
            </w:r>
            <w:r w:rsidRPr="00C45360">
              <w:rPr>
                <w:rFonts w:asciiTheme="majorHAnsi" w:hAnsiTheme="majorHAnsi" w:cs="Tahoma"/>
                <w:sz w:val="24"/>
                <w:szCs w:val="24"/>
              </w:rPr>
              <w:t xml:space="preserve"> </w:t>
            </w:r>
            <w:r w:rsidRPr="00C45360">
              <w:rPr>
                <w:rFonts w:asciiTheme="majorHAnsi" w:hAnsiTheme="majorHAnsi" w:cs="Tahoma"/>
                <w:sz w:val="24"/>
                <w:szCs w:val="24"/>
                <w:lang w:val="id-ID"/>
              </w:rPr>
              <w:t>pengolahan</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-0,28</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-0,34</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right="34" w:hanging="425"/>
              <w:rPr>
                <w:rFonts w:asciiTheme="majorHAnsi" w:hAnsiTheme="majorHAnsi" w:cs="Tahoma"/>
                <w:sz w:val="24"/>
                <w:szCs w:val="24"/>
              </w:rPr>
            </w:pPr>
            <w:r w:rsidRPr="00C45360">
              <w:rPr>
                <w:rFonts w:asciiTheme="majorHAnsi" w:hAnsiTheme="majorHAnsi" w:cs="Tahoma"/>
                <w:sz w:val="24"/>
                <w:szCs w:val="24"/>
              </w:rPr>
              <w:t>Pengadaan Listrik dan Gas</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10,12</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12,12</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right="34" w:hanging="425"/>
              <w:rPr>
                <w:rFonts w:asciiTheme="majorHAnsi" w:hAnsiTheme="majorHAnsi" w:cs="Tahoma"/>
                <w:sz w:val="24"/>
                <w:szCs w:val="24"/>
              </w:rPr>
            </w:pPr>
            <w:r w:rsidRPr="00C45360">
              <w:rPr>
                <w:rFonts w:asciiTheme="majorHAnsi" w:hAnsiTheme="majorHAnsi" w:cs="Tahoma"/>
                <w:sz w:val="24"/>
                <w:szCs w:val="24"/>
              </w:rPr>
              <w:t>Pengadaan air, Pengelolaan Sampah, Limbah dan Daur Ulang</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8,28</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9,91</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lang w:val="id-ID"/>
              </w:rPr>
              <w:t>Konstruksi</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31,67</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38,64</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lang w:val="id-ID"/>
              </w:rPr>
              <w:t>Perdagangan</w:t>
            </w:r>
            <w:r w:rsidRPr="00C45360">
              <w:rPr>
                <w:rFonts w:asciiTheme="majorHAnsi" w:hAnsiTheme="majorHAnsi" w:cs="Tahoma"/>
                <w:sz w:val="24"/>
                <w:szCs w:val="24"/>
              </w:rPr>
              <w:t xml:space="preserve"> Besar dan Eceran, Reparasi Mobil dan Sepeda Motor</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10,78</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12,92</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Transportasi dan Pergudangan</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9,46</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11,34</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Penyediaan Akomodasi dan Makan Minum</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19,69</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23,79</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Informasi dan Komunikasi</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8,33</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9,97</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Jasa Keuangan dan Asuransi</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3,81</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4,54</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Real Estate</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9,39</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11,25</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Jasa Perusahaan</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9,25</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11,08</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Administrasi Pemerintahan, Pertanahan dan Jaminan Sosial Wajib</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10,92</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13,09</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Jasa Pendidikan</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15,33</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18,46</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Jasa Kesehatan dan Kegiatan Sosial</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13,23</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15,90</w:t>
            </w:r>
          </w:p>
        </w:tc>
      </w:tr>
      <w:tr w:rsidR="006B2CAA" w:rsidRPr="00C45360" w:rsidTr="008C4B43">
        <w:trPr>
          <w:trHeight w:val="312"/>
          <w:jc w:val="center"/>
        </w:trPr>
        <w:tc>
          <w:tcPr>
            <w:tcW w:w="9485" w:type="dxa"/>
            <w:shd w:val="clear" w:color="auto" w:fill="auto"/>
            <w:vAlign w:val="center"/>
          </w:tcPr>
          <w:p w:rsidR="006B2CAA" w:rsidRPr="00C45360" w:rsidRDefault="006B2CAA" w:rsidP="00C45360">
            <w:pPr>
              <w:pStyle w:val="ListParagraph"/>
              <w:numPr>
                <w:ilvl w:val="0"/>
                <w:numId w:val="44"/>
              </w:numPr>
              <w:spacing w:after="0" w:line="240" w:lineRule="auto"/>
              <w:ind w:left="430" w:hanging="425"/>
              <w:rPr>
                <w:rFonts w:asciiTheme="majorHAnsi" w:hAnsiTheme="majorHAnsi" w:cs="Tahoma"/>
                <w:sz w:val="24"/>
                <w:szCs w:val="24"/>
              </w:rPr>
            </w:pPr>
            <w:r w:rsidRPr="00C45360">
              <w:rPr>
                <w:rFonts w:asciiTheme="majorHAnsi" w:hAnsiTheme="majorHAnsi" w:cs="Tahoma"/>
                <w:sz w:val="24"/>
                <w:szCs w:val="24"/>
              </w:rPr>
              <w:t>Jasa Lainnya</w:t>
            </w:r>
          </w:p>
        </w:tc>
        <w:tc>
          <w:tcPr>
            <w:tcW w:w="2242" w:type="dxa"/>
            <w:vAlign w:val="center"/>
          </w:tcPr>
          <w:p w:rsidR="006B2CAA" w:rsidRPr="00C45360" w:rsidRDefault="006B2CAA" w:rsidP="00C45360">
            <w:pPr>
              <w:spacing w:after="0" w:line="240" w:lineRule="auto"/>
              <w:jc w:val="center"/>
              <w:rPr>
                <w:rFonts w:asciiTheme="majorHAnsi" w:hAnsiTheme="majorHAnsi"/>
                <w:color w:val="000000"/>
                <w:sz w:val="24"/>
                <w:szCs w:val="24"/>
              </w:rPr>
            </w:pPr>
            <w:r w:rsidRPr="00C45360">
              <w:rPr>
                <w:rFonts w:asciiTheme="majorHAnsi" w:hAnsiTheme="majorHAnsi"/>
                <w:color w:val="000000"/>
                <w:sz w:val="24"/>
                <w:szCs w:val="24"/>
              </w:rPr>
              <w:t>11,88</w:t>
            </w:r>
          </w:p>
        </w:tc>
        <w:tc>
          <w:tcPr>
            <w:tcW w:w="2268" w:type="dxa"/>
            <w:vAlign w:val="bottom"/>
          </w:tcPr>
          <w:p w:rsidR="006B2CAA" w:rsidRPr="006B2CAA" w:rsidRDefault="006B2CAA" w:rsidP="006B2CAA">
            <w:pPr>
              <w:spacing w:after="0" w:line="240" w:lineRule="auto"/>
              <w:jc w:val="center"/>
              <w:rPr>
                <w:rFonts w:asciiTheme="majorHAnsi" w:hAnsiTheme="majorHAnsi" w:cs="Calibri"/>
                <w:color w:val="000000"/>
                <w:sz w:val="24"/>
                <w:szCs w:val="24"/>
              </w:rPr>
            </w:pPr>
            <w:r w:rsidRPr="006B2CAA">
              <w:rPr>
                <w:rFonts w:asciiTheme="majorHAnsi" w:hAnsiTheme="majorHAnsi" w:cs="Calibri"/>
                <w:color w:val="000000"/>
                <w:sz w:val="24"/>
                <w:szCs w:val="24"/>
              </w:rPr>
              <w:t>14,26</w:t>
            </w:r>
          </w:p>
        </w:tc>
      </w:tr>
      <w:tr w:rsidR="00C45360" w:rsidRPr="00C45360" w:rsidTr="00C45360">
        <w:trPr>
          <w:trHeight w:val="312"/>
          <w:jc w:val="center"/>
        </w:trPr>
        <w:tc>
          <w:tcPr>
            <w:tcW w:w="9485" w:type="dxa"/>
            <w:tcBorders>
              <w:bottom w:val="single" w:sz="4" w:space="0" w:color="auto"/>
            </w:tcBorders>
            <w:shd w:val="clear" w:color="auto" w:fill="D9D9D9" w:themeFill="background1" w:themeFillShade="D9"/>
            <w:vAlign w:val="center"/>
          </w:tcPr>
          <w:p w:rsidR="00C45360" w:rsidRPr="00C45360" w:rsidRDefault="00C45360" w:rsidP="00EA11FD">
            <w:pPr>
              <w:spacing w:after="0" w:line="240" w:lineRule="auto"/>
              <w:jc w:val="center"/>
              <w:rPr>
                <w:rFonts w:asciiTheme="majorHAnsi" w:hAnsiTheme="majorHAnsi" w:cs="Tahoma"/>
                <w:b/>
                <w:sz w:val="24"/>
                <w:szCs w:val="24"/>
              </w:rPr>
            </w:pPr>
            <w:r w:rsidRPr="00C45360">
              <w:rPr>
                <w:rFonts w:asciiTheme="majorHAnsi" w:hAnsiTheme="majorHAnsi" w:cs="Tahoma"/>
                <w:b/>
                <w:sz w:val="24"/>
                <w:szCs w:val="24"/>
              </w:rPr>
              <w:t>Pertumbuhan PDRB</w:t>
            </w:r>
          </w:p>
        </w:tc>
        <w:tc>
          <w:tcPr>
            <w:tcW w:w="2242" w:type="dxa"/>
            <w:tcBorders>
              <w:bottom w:val="single" w:sz="4" w:space="0" w:color="auto"/>
            </w:tcBorders>
            <w:shd w:val="clear" w:color="auto" w:fill="D9D9D9" w:themeFill="background1" w:themeFillShade="D9"/>
            <w:vAlign w:val="center"/>
          </w:tcPr>
          <w:p w:rsidR="00C45360" w:rsidRPr="00C45360" w:rsidRDefault="00C45360" w:rsidP="00C45360">
            <w:pPr>
              <w:spacing w:after="0" w:line="240" w:lineRule="auto"/>
              <w:jc w:val="center"/>
              <w:rPr>
                <w:rFonts w:asciiTheme="majorHAnsi" w:hAnsiTheme="majorHAnsi"/>
                <w:b/>
                <w:color w:val="000000"/>
                <w:sz w:val="24"/>
                <w:szCs w:val="24"/>
              </w:rPr>
            </w:pPr>
            <w:r w:rsidRPr="00C45360">
              <w:rPr>
                <w:rFonts w:asciiTheme="majorHAnsi" w:hAnsiTheme="majorHAnsi"/>
                <w:b/>
                <w:color w:val="000000"/>
                <w:sz w:val="24"/>
                <w:szCs w:val="24"/>
              </w:rPr>
              <w:t>0,48</w:t>
            </w:r>
          </w:p>
        </w:tc>
        <w:tc>
          <w:tcPr>
            <w:tcW w:w="2268" w:type="dxa"/>
            <w:tcBorders>
              <w:bottom w:val="single" w:sz="4" w:space="0" w:color="auto"/>
            </w:tcBorders>
            <w:shd w:val="clear" w:color="auto" w:fill="D9D9D9" w:themeFill="background1" w:themeFillShade="D9"/>
            <w:vAlign w:val="center"/>
          </w:tcPr>
          <w:p w:rsidR="00C45360" w:rsidRPr="006B2CAA" w:rsidRDefault="006B2CAA" w:rsidP="00C45360">
            <w:pPr>
              <w:spacing w:after="0" w:line="240" w:lineRule="auto"/>
              <w:jc w:val="center"/>
              <w:rPr>
                <w:rFonts w:asciiTheme="majorHAnsi" w:hAnsiTheme="majorHAnsi"/>
                <w:b/>
                <w:color w:val="000000"/>
                <w:sz w:val="24"/>
                <w:szCs w:val="24"/>
                <w:lang w:val="id-ID"/>
              </w:rPr>
            </w:pPr>
            <w:r>
              <w:rPr>
                <w:rFonts w:asciiTheme="majorHAnsi" w:hAnsiTheme="majorHAnsi"/>
                <w:b/>
                <w:color w:val="000000"/>
                <w:sz w:val="24"/>
                <w:szCs w:val="24"/>
                <w:lang w:val="id-ID"/>
              </w:rPr>
              <w:t>3,52</w:t>
            </w:r>
          </w:p>
        </w:tc>
      </w:tr>
    </w:tbl>
    <w:p w:rsidR="006D27B9" w:rsidRPr="008115FC" w:rsidRDefault="006D27B9" w:rsidP="008115FC">
      <w:pPr>
        <w:pStyle w:val="Default"/>
        <w:rPr>
          <w:rFonts w:asciiTheme="majorHAnsi" w:hAnsiTheme="majorHAnsi" w:cs="Tahoma"/>
          <w:bCs/>
          <w:color w:val="auto"/>
          <w:sz w:val="4"/>
          <w:szCs w:val="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36"/>
        <w:gridCol w:w="4159"/>
      </w:tblGrid>
      <w:tr w:rsidR="008115FC" w:rsidRPr="00BC06B5" w:rsidTr="00EA11FD">
        <w:tc>
          <w:tcPr>
            <w:tcW w:w="817" w:type="dxa"/>
          </w:tcPr>
          <w:p w:rsidR="008115FC" w:rsidRPr="00BC06B5" w:rsidRDefault="008115FC" w:rsidP="00EA11FD">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8115FC" w:rsidRPr="00BC06B5" w:rsidRDefault="008115FC"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4395" w:type="dxa"/>
            <w:gridSpan w:val="2"/>
          </w:tcPr>
          <w:p w:rsidR="008115FC" w:rsidRPr="00BC06B5" w:rsidRDefault="008115FC" w:rsidP="00EA11FD">
            <w:pPr>
              <w:spacing w:after="0" w:line="240" w:lineRule="auto"/>
              <w:ind w:left="-107" w:right="-108"/>
              <w:jc w:val="both"/>
              <w:rPr>
                <w:rFonts w:asciiTheme="majorHAnsi" w:hAnsiTheme="majorHAnsi" w:cs="Tahoma"/>
                <w:sz w:val="20"/>
                <w:szCs w:val="20"/>
                <w:lang w:val="id-ID"/>
              </w:rPr>
            </w:pPr>
            <w:r w:rsidRPr="00BC06B5">
              <w:rPr>
                <w:rFonts w:asciiTheme="majorHAnsi" w:hAnsiTheme="majorHAnsi" w:cs="Tahoma"/>
                <w:sz w:val="20"/>
                <w:szCs w:val="20"/>
                <w:lang w:val="id-ID"/>
              </w:rPr>
              <w:t>BPS dan Bappeda 2015, diolah</w:t>
            </w:r>
          </w:p>
        </w:tc>
      </w:tr>
      <w:tr w:rsidR="008115FC" w:rsidRPr="00BC06B5" w:rsidTr="00EA11FD">
        <w:tc>
          <w:tcPr>
            <w:tcW w:w="817" w:type="dxa"/>
          </w:tcPr>
          <w:p w:rsidR="008115FC" w:rsidRPr="00BC06B5" w:rsidRDefault="008115FC"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Ket.</w:t>
            </w:r>
          </w:p>
        </w:tc>
        <w:tc>
          <w:tcPr>
            <w:tcW w:w="283" w:type="dxa"/>
          </w:tcPr>
          <w:p w:rsidR="008115FC" w:rsidRPr="00BC06B5" w:rsidRDefault="008115FC"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36" w:type="dxa"/>
          </w:tcPr>
          <w:p w:rsidR="008115FC" w:rsidRDefault="008115FC" w:rsidP="00EA11FD">
            <w:pPr>
              <w:spacing w:after="0" w:line="240" w:lineRule="auto"/>
              <w:ind w:left="-107" w:right="-108"/>
              <w:jc w:val="both"/>
              <w:rPr>
                <w:rFonts w:asciiTheme="majorHAnsi" w:hAnsiTheme="majorHAnsi" w:cs="Tahoma"/>
                <w:sz w:val="20"/>
                <w:szCs w:val="20"/>
              </w:rPr>
            </w:pPr>
            <w:r w:rsidRPr="00BC06B5">
              <w:rPr>
                <w:rFonts w:asciiTheme="majorHAnsi" w:hAnsiTheme="majorHAnsi" w:cs="Tahoma"/>
                <w:sz w:val="20"/>
                <w:szCs w:val="20"/>
                <w:lang w:val="id-ID"/>
              </w:rPr>
              <w:t>*</w:t>
            </w:r>
          </w:p>
          <w:p w:rsidR="008115FC" w:rsidRPr="004A4E78" w:rsidRDefault="008115FC" w:rsidP="00EA11FD">
            <w:pPr>
              <w:spacing w:after="0" w:line="240" w:lineRule="auto"/>
              <w:ind w:left="-107" w:right="-108"/>
              <w:jc w:val="both"/>
              <w:rPr>
                <w:rFonts w:asciiTheme="majorHAnsi" w:hAnsiTheme="majorHAnsi" w:cs="Tahoma"/>
                <w:sz w:val="20"/>
                <w:szCs w:val="20"/>
              </w:rPr>
            </w:pPr>
            <w:r>
              <w:rPr>
                <w:rFonts w:asciiTheme="majorHAnsi" w:hAnsiTheme="majorHAnsi" w:cs="Tahoma"/>
                <w:sz w:val="20"/>
                <w:szCs w:val="20"/>
              </w:rPr>
              <w:t>**</w:t>
            </w:r>
          </w:p>
        </w:tc>
        <w:tc>
          <w:tcPr>
            <w:tcW w:w="4159" w:type="dxa"/>
          </w:tcPr>
          <w:p w:rsidR="008115FC" w:rsidRDefault="008115FC" w:rsidP="00EA11FD">
            <w:pPr>
              <w:spacing w:after="0" w:line="240" w:lineRule="auto"/>
              <w:ind w:left="-75" w:right="-108"/>
              <w:jc w:val="both"/>
              <w:rPr>
                <w:rFonts w:asciiTheme="majorHAnsi" w:hAnsiTheme="majorHAnsi" w:cs="Tahoma"/>
                <w:sz w:val="20"/>
                <w:szCs w:val="20"/>
              </w:rPr>
            </w:pPr>
            <w:r>
              <w:rPr>
                <w:rFonts w:asciiTheme="majorHAnsi" w:hAnsiTheme="majorHAnsi" w:cs="Tahoma"/>
                <w:sz w:val="20"/>
                <w:szCs w:val="20"/>
              </w:rPr>
              <w:t>PDRB Seri 2010</w:t>
            </w:r>
          </w:p>
          <w:p w:rsidR="008115FC" w:rsidRPr="00BC06B5" w:rsidRDefault="008115FC" w:rsidP="00EA11FD">
            <w:pPr>
              <w:spacing w:after="0" w:line="240" w:lineRule="auto"/>
              <w:ind w:left="-75" w:right="-108"/>
              <w:jc w:val="both"/>
              <w:rPr>
                <w:rFonts w:asciiTheme="majorHAnsi" w:hAnsiTheme="majorHAnsi" w:cs="Tahoma"/>
                <w:sz w:val="20"/>
                <w:szCs w:val="20"/>
              </w:rPr>
            </w:pPr>
            <w:r w:rsidRPr="00BC06B5">
              <w:rPr>
                <w:rFonts w:asciiTheme="majorHAnsi" w:hAnsiTheme="majorHAnsi" w:cs="Tahoma"/>
                <w:sz w:val="20"/>
                <w:szCs w:val="20"/>
              </w:rPr>
              <w:t>Perkiraan Bappeda</w:t>
            </w:r>
            <w:r>
              <w:rPr>
                <w:rFonts w:asciiTheme="majorHAnsi" w:hAnsiTheme="majorHAnsi" w:cs="Tahoma"/>
                <w:sz w:val="20"/>
                <w:szCs w:val="20"/>
              </w:rPr>
              <w:t xml:space="preserve"> (</w:t>
            </w:r>
            <w:r w:rsidRPr="00DB51A5">
              <w:rPr>
                <w:rFonts w:asciiTheme="majorHAnsi" w:hAnsiTheme="majorHAnsi" w:cs="Tahoma"/>
                <w:i/>
                <w:sz w:val="20"/>
                <w:szCs w:val="20"/>
              </w:rPr>
              <w:t>Geometric rate of growth</w:t>
            </w:r>
            <w:r w:rsidRPr="00DB51A5">
              <w:rPr>
                <w:rFonts w:asciiTheme="majorHAnsi" w:hAnsiTheme="majorHAnsi" w:cs="Tahoma"/>
                <w:sz w:val="20"/>
                <w:szCs w:val="20"/>
              </w:rPr>
              <w:t>)</w:t>
            </w:r>
          </w:p>
        </w:tc>
      </w:tr>
    </w:tbl>
    <w:p w:rsidR="006D27B9" w:rsidRDefault="006D27B9" w:rsidP="003252B7">
      <w:pPr>
        <w:pStyle w:val="Default"/>
        <w:spacing w:line="360" w:lineRule="auto"/>
        <w:jc w:val="center"/>
        <w:rPr>
          <w:rFonts w:asciiTheme="majorHAnsi" w:hAnsiTheme="majorHAnsi" w:cs="Tahoma"/>
          <w:bCs/>
          <w:color w:val="auto"/>
          <w:sz w:val="26"/>
          <w:szCs w:val="26"/>
        </w:rPr>
      </w:pPr>
    </w:p>
    <w:p w:rsidR="008115FC" w:rsidRDefault="008115FC" w:rsidP="003252B7">
      <w:pPr>
        <w:pStyle w:val="Default"/>
        <w:spacing w:line="360" w:lineRule="auto"/>
        <w:jc w:val="center"/>
        <w:rPr>
          <w:rFonts w:asciiTheme="majorHAnsi" w:hAnsiTheme="majorHAnsi" w:cs="Tahoma"/>
          <w:bCs/>
          <w:color w:val="auto"/>
          <w:sz w:val="26"/>
          <w:szCs w:val="26"/>
        </w:rPr>
        <w:sectPr w:rsidR="008115FC" w:rsidSect="008115FC">
          <w:footerReference w:type="default" r:id="rId11"/>
          <w:pgSz w:w="16840" w:h="12191" w:orient="landscape" w:code="9"/>
          <w:pgMar w:top="1701" w:right="1418" w:bottom="1418" w:left="1418" w:header="567" w:footer="567" w:gutter="0"/>
          <w:pgNumType w:start="11"/>
          <w:cols w:space="708"/>
          <w:docGrid w:linePitch="360"/>
        </w:sectPr>
      </w:pPr>
    </w:p>
    <w:p w:rsidR="00D7020D" w:rsidRDefault="003252B7" w:rsidP="00506E95">
      <w:pPr>
        <w:autoSpaceDE w:val="0"/>
        <w:autoSpaceDN w:val="0"/>
        <w:adjustRightInd w:val="0"/>
        <w:spacing w:after="0" w:line="360" w:lineRule="auto"/>
        <w:ind w:firstLine="851"/>
        <w:jc w:val="both"/>
        <w:rPr>
          <w:rFonts w:asciiTheme="majorHAnsi" w:hAnsiTheme="majorHAnsi" w:cs="Arial"/>
          <w:sz w:val="26"/>
        </w:rPr>
      </w:pPr>
      <w:r w:rsidRPr="00DB51A5">
        <w:rPr>
          <w:rFonts w:asciiTheme="majorHAnsi" w:hAnsiTheme="majorHAnsi" w:cs="Arial"/>
          <w:sz w:val="26"/>
        </w:rPr>
        <w:lastRenderedPageBreak/>
        <w:t>Berdasarkan tabel 2.</w:t>
      </w:r>
      <w:r w:rsidR="00D7020D">
        <w:rPr>
          <w:rFonts w:asciiTheme="majorHAnsi" w:hAnsiTheme="majorHAnsi" w:cs="Arial"/>
          <w:sz w:val="26"/>
        </w:rPr>
        <w:t>3</w:t>
      </w:r>
      <w:r w:rsidRPr="00DB51A5">
        <w:rPr>
          <w:rFonts w:asciiTheme="majorHAnsi" w:hAnsiTheme="majorHAnsi" w:cs="Arial"/>
          <w:sz w:val="26"/>
        </w:rPr>
        <w:t xml:space="preserve"> di atas, </w:t>
      </w:r>
      <w:r w:rsidR="00D7020D">
        <w:rPr>
          <w:rFonts w:asciiTheme="majorHAnsi" w:hAnsiTheme="majorHAnsi" w:cs="Arial"/>
          <w:sz w:val="26"/>
        </w:rPr>
        <w:t xml:space="preserve">secara keseluruhan </w:t>
      </w:r>
      <w:r w:rsidRPr="00DB51A5">
        <w:rPr>
          <w:rFonts w:asciiTheme="majorHAnsi" w:hAnsiTheme="majorHAnsi" w:cs="Arial"/>
          <w:sz w:val="26"/>
        </w:rPr>
        <w:t xml:space="preserve">pertumbuhan ekonomi Kabupaten Kolaka tahun 2014 </w:t>
      </w:r>
      <w:r w:rsidR="00D7020D">
        <w:rPr>
          <w:rFonts w:asciiTheme="majorHAnsi" w:hAnsiTheme="majorHAnsi" w:cs="Arial"/>
          <w:sz w:val="26"/>
        </w:rPr>
        <w:t>mencapai 0,48%.</w:t>
      </w:r>
      <w:r w:rsidRPr="00DB51A5">
        <w:rPr>
          <w:rFonts w:asciiTheme="majorHAnsi" w:hAnsiTheme="majorHAnsi" w:cs="Arial"/>
          <w:sz w:val="26"/>
        </w:rPr>
        <w:t xml:space="preserve"> </w:t>
      </w:r>
      <w:r w:rsidR="00D7020D">
        <w:rPr>
          <w:rFonts w:asciiTheme="majorHAnsi" w:hAnsiTheme="majorHAnsi" w:cs="Arial"/>
          <w:sz w:val="26"/>
        </w:rPr>
        <w:t xml:space="preserve">Rendahnya pertumbuhan ekonomi tersebut </w:t>
      </w:r>
      <w:r w:rsidRPr="00DB51A5">
        <w:rPr>
          <w:rFonts w:asciiTheme="majorHAnsi" w:hAnsiTheme="majorHAnsi" w:cs="Arial"/>
          <w:sz w:val="26"/>
        </w:rPr>
        <w:t xml:space="preserve">disebabkan </w:t>
      </w:r>
      <w:r w:rsidR="00D7020D">
        <w:rPr>
          <w:rFonts w:asciiTheme="majorHAnsi" w:hAnsiTheme="majorHAnsi" w:cs="Arial"/>
          <w:sz w:val="26"/>
        </w:rPr>
        <w:t xml:space="preserve">antara lain </w:t>
      </w:r>
      <w:r w:rsidRPr="00DB51A5">
        <w:rPr>
          <w:rFonts w:asciiTheme="majorHAnsi" w:hAnsiTheme="majorHAnsi" w:cs="Arial"/>
          <w:sz w:val="26"/>
        </w:rPr>
        <w:t xml:space="preserve">oleh tekanan ekonomi global yang mempengaruhi ekonomi nasional dan </w:t>
      </w:r>
      <w:r w:rsidR="00D7020D">
        <w:rPr>
          <w:rFonts w:asciiTheme="majorHAnsi" w:hAnsiTheme="majorHAnsi" w:cs="Arial"/>
          <w:sz w:val="26"/>
        </w:rPr>
        <w:t>regional.</w:t>
      </w:r>
    </w:p>
    <w:p w:rsidR="00506E95" w:rsidRDefault="00506E95" w:rsidP="00506E95">
      <w:pPr>
        <w:autoSpaceDE w:val="0"/>
        <w:autoSpaceDN w:val="0"/>
        <w:adjustRightInd w:val="0"/>
        <w:spacing w:after="0" w:line="240" w:lineRule="auto"/>
        <w:ind w:firstLine="851"/>
        <w:jc w:val="both"/>
        <w:rPr>
          <w:rFonts w:asciiTheme="majorHAnsi" w:hAnsiTheme="majorHAnsi" w:cs="Arial"/>
          <w:sz w:val="26"/>
        </w:rPr>
      </w:pPr>
    </w:p>
    <w:p w:rsidR="00D7020D" w:rsidRDefault="00506E95" w:rsidP="00506E95">
      <w:pPr>
        <w:autoSpaceDE w:val="0"/>
        <w:autoSpaceDN w:val="0"/>
        <w:adjustRightInd w:val="0"/>
        <w:spacing w:after="0" w:line="360" w:lineRule="auto"/>
        <w:ind w:firstLine="851"/>
        <w:jc w:val="both"/>
        <w:rPr>
          <w:rFonts w:asciiTheme="majorHAnsi" w:hAnsiTheme="majorHAnsi" w:cs="Arial"/>
          <w:sz w:val="26"/>
        </w:rPr>
      </w:pPr>
      <w:r>
        <w:rPr>
          <w:rFonts w:asciiTheme="majorHAnsi" w:hAnsiTheme="majorHAnsi" w:cs="Arial"/>
          <w:sz w:val="26"/>
        </w:rPr>
        <w:t>Pada tahun 2014, secara umum sektor-sektor perekonomian Kabupaten Kolaka mengalami pertumbuhan positif kecuali untuk sektor pertambangan dan penggalian serta sektor industri pengolahan yang mengalami pertumbuhan negatif.</w:t>
      </w:r>
      <w:r w:rsidR="00442375">
        <w:rPr>
          <w:rFonts w:asciiTheme="majorHAnsi" w:hAnsiTheme="majorHAnsi" w:cs="Arial"/>
          <w:sz w:val="26"/>
        </w:rPr>
        <w:t xml:space="preserve"> Sektor-sektor yang mengalami pertumbuhan cukup signifikan antara lain sektor konstruksi sebesar 31,67%, sektor penyediaan akomodasi dan makan minum sebesar 19,69%, sektor jasa pendidikan sebesar 15,33%, sektor jasa kesehatan dan kegiatan sosial sebesar 13,23%, sektor jasa lainnya sebesar 11,88%, sektor administrasi pemerintahan, pertanahan dan jaminan sosial wajib sebesar 10,92%, sektor perdagangan besar dan eceran, reparasi mobil dan sepeda motor sebesar 10,78% serta sektor pengadaan air, pengelolaan sampah, limbah dan daur ulang sebesar 10,12%.</w:t>
      </w:r>
    </w:p>
    <w:p w:rsidR="009D7664" w:rsidRDefault="009D7664" w:rsidP="0032062B">
      <w:pPr>
        <w:autoSpaceDE w:val="0"/>
        <w:autoSpaceDN w:val="0"/>
        <w:adjustRightInd w:val="0"/>
        <w:spacing w:after="0" w:line="240" w:lineRule="auto"/>
        <w:ind w:firstLine="851"/>
        <w:jc w:val="both"/>
        <w:rPr>
          <w:rFonts w:asciiTheme="majorHAnsi" w:hAnsiTheme="majorHAnsi" w:cs="Arial"/>
          <w:sz w:val="26"/>
        </w:rPr>
      </w:pPr>
    </w:p>
    <w:p w:rsidR="003252B7" w:rsidRPr="00DB51A5" w:rsidRDefault="00407766" w:rsidP="00506E95">
      <w:pPr>
        <w:autoSpaceDE w:val="0"/>
        <w:autoSpaceDN w:val="0"/>
        <w:adjustRightInd w:val="0"/>
        <w:spacing w:after="0" w:line="360" w:lineRule="auto"/>
        <w:ind w:firstLine="851"/>
        <w:jc w:val="both"/>
        <w:rPr>
          <w:rFonts w:asciiTheme="majorHAnsi" w:hAnsiTheme="majorHAnsi" w:cs="Arial"/>
          <w:sz w:val="26"/>
        </w:rPr>
      </w:pPr>
      <w:r>
        <w:rPr>
          <w:rFonts w:asciiTheme="majorHAnsi" w:hAnsiTheme="majorHAnsi" w:cs="Arial"/>
          <w:sz w:val="26"/>
        </w:rPr>
        <w:t xml:space="preserve">Sementara itu, </w:t>
      </w:r>
      <w:r w:rsidR="009D7664">
        <w:rPr>
          <w:rFonts w:asciiTheme="majorHAnsi" w:hAnsiTheme="majorHAnsi" w:cs="Arial"/>
          <w:sz w:val="26"/>
        </w:rPr>
        <w:t>sektor yang mengalami perlambatan (</w:t>
      </w:r>
      <w:r w:rsidR="0032062B">
        <w:rPr>
          <w:rFonts w:asciiTheme="majorHAnsi" w:hAnsiTheme="majorHAnsi" w:cs="Arial"/>
          <w:sz w:val="26"/>
        </w:rPr>
        <w:t xml:space="preserve">pertumbuhan </w:t>
      </w:r>
      <w:r w:rsidR="009D7664">
        <w:rPr>
          <w:rFonts w:asciiTheme="majorHAnsi" w:hAnsiTheme="majorHAnsi" w:cs="Arial"/>
          <w:sz w:val="26"/>
        </w:rPr>
        <w:t xml:space="preserve">negatif) yaitu sektor pertambangan dan penggalian sebesar -7,69% serta sektor industri pengolahan sebesar -0,28%. </w:t>
      </w:r>
      <w:r w:rsidR="009D7664" w:rsidRPr="00DB51A5">
        <w:rPr>
          <w:rFonts w:asciiTheme="majorHAnsi" w:hAnsiTheme="majorHAnsi" w:cs="Arial"/>
          <w:sz w:val="26"/>
        </w:rPr>
        <w:t>M</w:t>
      </w:r>
      <w:r w:rsidR="003252B7" w:rsidRPr="00DB51A5">
        <w:rPr>
          <w:rFonts w:asciiTheme="majorHAnsi" w:hAnsiTheme="majorHAnsi" w:cs="Arial"/>
          <w:sz w:val="26"/>
        </w:rPr>
        <w:t xml:space="preserve">enurunnya kinerja sektor pertambangan secara signifikan </w:t>
      </w:r>
      <w:r w:rsidR="009D7664">
        <w:rPr>
          <w:rFonts w:asciiTheme="majorHAnsi" w:hAnsiTheme="majorHAnsi" w:cs="Arial"/>
          <w:sz w:val="26"/>
        </w:rPr>
        <w:t xml:space="preserve">antara lain </w:t>
      </w:r>
      <w:r w:rsidR="003252B7" w:rsidRPr="00DB51A5">
        <w:rPr>
          <w:rFonts w:asciiTheme="majorHAnsi" w:hAnsiTheme="majorHAnsi" w:cs="Arial"/>
          <w:sz w:val="26"/>
        </w:rPr>
        <w:t>dipicu oleh kebijaka</w:t>
      </w:r>
      <w:r w:rsidR="00D7020D">
        <w:rPr>
          <w:rFonts w:asciiTheme="majorHAnsi" w:hAnsiTheme="majorHAnsi" w:cs="Arial"/>
          <w:sz w:val="26"/>
        </w:rPr>
        <w:t xml:space="preserve">n larangan ekspor bijih mineral. </w:t>
      </w:r>
    </w:p>
    <w:p w:rsidR="003252B7" w:rsidRPr="00DB51A5" w:rsidRDefault="003252B7" w:rsidP="009D7664">
      <w:pPr>
        <w:autoSpaceDE w:val="0"/>
        <w:autoSpaceDN w:val="0"/>
        <w:adjustRightInd w:val="0"/>
        <w:spacing w:after="0" w:line="240" w:lineRule="auto"/>
        <w:ind w:firstLine="851"/>
        <w:jc w:val="both"/>
        <w:rPr>
          <w:rFonts w:asciiTheme="majorHAnsi" w:hAnsiTheme="majorHAnsi" w:cs="Arial"/>
          <w:sz w:val="26"/>
        </w:rPr>
      </w:pPr>
    </w:p>
    <w:p w:rsidR="0032062B" w:rsidRDefault="003252B7" w:rsidP="003252B7">
      <w:pPr>
        <w:autoSpaceDE w:val="0"/>
        <w:autoSpaceDN w:val="0"/>
        <w:adjustRightInd w:val="0"/>
        <w:spacing w:after="0" w:line="360" w:lineRule="auto"/>
        <w:ind w:firstLine="851"/>
        <w:jc w:val="both"/>
        <w:rPr>
          <w:rFonts w:asciiTheme="majorHAnsi" w:hAnsiTheme="majorHAnsi" w:cs="Arial"/>
          <w:sz w:val="26"/>
        </w:rPr>
      </w:pPr>
      <w:r w:rsidRPr="00DB51A5">
        <w:rPr>
          <w:rFonts w:asciiTheme="majorHAnsi" w:hAnsiTheme="majorHAnsi" w:cs="Arial"/>
          <w:sz w:val="26"/>
        </w:rPr>
        <w:t xml:space="preserve">Untuk tahun 2015, </w:t>
      </w:r>
      <w:r w:rsidR="0032062B">
        <w:rPr>
          <w:rFonts w:asciiTheme="majorHAnsi" w:hAnsiTheme="majorHAnsi" w:cs="Arial"/>
          <w:sz w:val="26"/>
        </w:rPr>
        <w:t xml:space="preserve">secara keseluruhan </w:t>
      </w:r>
      <w:r w:rsidRPr="00DB51A5">
        <w:rPr>
          <w:rFonts w:asciiTheme="majorHAnsi" w:hAnsiTheme="majorHAnsi" w:cs="Arial"/>
          <w:sz w:val="26"/>
        </w:rPr>
        <w:t>perekonomian Kabupaten Kolaka di</w:t>
      </w:r>
      <w:r w:rsidR="0032062B">
        <w:rPr>
          <w:rFonts w:asciiTheme="majorHAnsi" w:hAnsiTheme="majorHAnsi" w:cs="Arial"/>
          <w:sz w:val="26"/>
        </w:rPr>
        <w:t xml:space="preserve">perkirakan akan tumbuh positif mencapai </w:t>
      </w:r>
      <w:r w:rsidR="00CF71A3">
        <w:rPr>
          <w:rFonts w:asciiTheme="majorHAnsi" w:hAnsiTheme="majorHAnsi" w:cs="Arial"/>
          <w:sz w:val="26"/>
          <w:lang w:val="id-ID"/>
        </w:rPr>
        <w:t>3</w:t>
      </w:r>
      <w:r w:rsidR="0032062B">
        <w:rPr>
          <w:rFonts w:asciiTheme="majorHAnsi" w:hAnsiTheme="majorHAnsi" w:cs="Arial"/>
          <w:sz w:val="26"/>
        </w:rPr>
        <w:t>,</w:t>
      </w:r>
      <w:r w:rsidR="00CF71A3">
        <w:rPr>
          <w:rFonts w:asciiTheme="majorHAnsi" w:hAnsiTheme="majorHAnsi" w:cs="Arial"/>
          <w:sz w:val="26"/>
          <w:lang w:val="id-ID"/>
        </w:rPr>
        <w:t>52</w:t>
      </w:r>
      <w:r w:rsidR="0032062B">
        <w:rPr>
          <w:rFonts w:asciiTheme="majorHAnsi" w:hAnsiTheme="majorHAnsi" w:cs="Arial"/>
          <w:sz w:val="26"/>
        </w:rPr>
        <w:t>%. Seluruh sektor diperkirakan akan tumbuh positif kecuali sektor pertambangan dan penggalian serta sektor industri pengolahan.</w:t>
      </w:r>
      <w:r w:rsidR="00AA3998">
        <w:rPr>
          <w:rFonts w:asciiTheme="majorHAnsi" w:hAnsiTheme="majorHAnsi" w:cs="Arial"/>
          <w:sz w:val="26"/>
        </w:rPr>
        <w:t xml:space="preserve"> </w:t>
      </w:r>
      <w:r w:rsidR="00CF71A3">
        <w:rPr>
          <w:rFonts w:asciiTheme="majorHAnsi" w:hAnsiTheme="majorHAnsi" w:cs="Arial"/>
          <w:sz w:val="26"/>
        </w:rPr>
        <w:t>K</w:t>
      </w:r>
      <w:r w:rsidR="00AA3998">
        <w:rPr>
          <w:rFonts w:asciiTheme="majorHAnsi" w:hAnsiTheme="majorHAnsi" w:cs="Arial"/>
          <w:sz w:val="26"/>
        </w:rPr>
        <w:t xml:space="preserve">inerja pertumbuhan </w:t>
      </w:r>
      <w:r w:rsidR="00CF71A3">
        <w:rPr>
          <w:rFonts w:asciiTheme="majorHAnsi" w:hAnsiTheme="majorHAnsi" w:cs="Arial"/>
          <w:sz w:val="26"/>
          <w:lang w:val="id-ID"/>
        </w:rPr>
        <w:t xml:space="preserve">positif </w:t>
      </w:r>
      <w:r w:rsidR="00AA3998">
        <w:rPr>
          <w:rFonts w:asciiTheme="majorHAnsi" w:hAnsiTheme="majorHAnsi" w:cs="Arial"/>
          <w:sz w:val="26"/>
        </w:rPr>
        <w:t xml:space="preserve">sektor-sektor perekonomian Kabupaten Kolaka tahun 2015 diperkirakan </w:t>
      </w:r>
      <w:r w:rsidR="00D56F99">
        <w:rPr>
          <w:rFonts w:asciiTheme="majorHAnsi" w:hAnsiTheme="majorHAnsi" w:cs="Arial"/>
          <w:sz w:val="26"/>
          <w:lang w:val="id-ID"/>
        </w:rPr>
        <w:t>cukup signifikan pada kisaran       4,5–38,64%</w:t>
      </w:r>
      <w:r w:rsidR="00AA3998">
        <w:rPr>
          <w:rFonts w:asciiTheme="majorHAnsi" w:hAnsiTheme="majorHAnsi" w:cs="Arial"/>
          <w:sz w:val="26"/>
        </w:rPr>
        <w:t xml:space="preserve">. Hal ini </w:t>
      </w:r>
      <w:r w:rsidR="00C74C3C">
        <w:rPr>
          <w:rFonts w:asciiTheme="majorHAnsi" w:hAnsiTheme="majorHAnsi" w:cs="Arial"/>
          <w:sz w:val="26"/>
          <w:lang w:val="id-ID"/>
        </w:rPr>
        <w:t>dipengaruhi oleh membaiknya kinerja perekonomian regional dan dunia.</w:t>
      </w:r>
    </w:p>
    <w:p w:rsidR="0032062B" w:rsidRDefault="0032062B" w:rsidP="003252B7">
      <w:pPr>
        <w:autoSpaceDE w:val="0"/>
        <w:autoSpaceDN w:val="0"/>
        <w:adjustRightInd w:val="0"/>
        <w:spacing w:after="0" w:line="360" w:lineRule="auto"/>
        <w:ind w:firstLine="851"/>
        <w:jc w:val="both"/>
        <w:rPr>
          <w:rFonts w:asciiTheme="majorHAnsi" w:hAnsiTheme="majorHAnsi" w:cs="Arial"/>
          <w:sz w:val="26"/>
        </w:rPr>
      </w:pPr>
    </w:p>
    <w:p w:rsidR="0032062B" w:rsidRDefault="0032062B" w:rsidP="003252B7">
      <w:pPr>
        <w:autoSpaceDE w:val="0"/>
        <w:autoSpaceDN w:val="0"/>
        <w:adjustRightInd w:val="0"/>
        <w:spacing w:after="0" w:line="360" w:lineRule="auto"/>
        <w:ind w:firstLine="851"/>
        <w:jc w:val="both"/>
        <w:rPr>
          <w:rFonts w:asciiTheme="majorHAnsi" w:hAnsiTheme="majorHAnsi" w:cs="Arial"/>
          <w:sz w:val="26"/>
        </w:rPr>
      </w:pPr>
    </w:p>
    <w:p w:rsidR="003252B7" w:rsidRPr="00DB51A5" w:rsidRDefault="003252B7" w:rsidP="003F4B1F">
      <w:pPr>
        <w:pStyle w:val="Default"/>
        <w:numPr>
          <w:ilvl w:val="2"/>
          <w:numId w:val="24"/>
        </w:numPr>
        <w:spacing w:line="360" w:lineRule="auto"/>
        <w:ind w:left="709" w:hanging="709"/>
        <w:jc w:val="both"/>
        <w:rPr>
          <w:rFonts w:asciiTheme="majorHAnsi" w:hAnsiTheme="majorHAnsi" w:cs="Tahoma"/>
          <w:b/>
          <w:bCs/>
          <w:color w:val="auto"/>
          <w:sz w:val="26"/>
          <w:szCs w:val="26"/>
          <w:lang w:val="id-ID"/>
        </w:rPr>
      </w:pPr>
      <w:r w:rsidRPr="00DB51A5">
        <w:rPr>
          <w:rFonts w:asciiTheme="majorHAnsi" w:hAnsiTheme="majorHAnsi" w:cs="Tahoma"/>
          <w:b/>
          <w:bCs/>
          <w:color w:val="auto"/>
          <w:sz w:val="26"/>
          <w:szCs w:val="26"/>
        </w:rPr>
        <w:lastRenderedPageBreak/>
        <w:t>Inflasi</w:t>
      </w:r>
    </w:p>
    <w:p w:rsidR="003252B7" w:rsidRPr="00DB51A5" w:rsidRDefault="003252B7" w:rsidP="003252B7">
      <w:pPr>
        <w:autoSpaceDE w:val="0"/>
        <w:autoSpaceDN w:val="0"/>
        <w:adjustRightInd w:val="0"/>
        <w:spacing w:after="0" w:line="240" w:lineRule="auto"/>
        <w:jc w:val="both"/>
        <w:rPr>
          <w:rFonts w:asciiTheme="majorHAnsi" w:eastAsia="Calibri" w:hAnsiTheme="majorHAnsi" w:cs="Bookman Old Style"/>
          <w:color w:val="000000"/>
          <w:sz w:val="26"/>
        </w:rPr>
      </w:pPr>
    </w:p>
    <w:p w:rsidR="003252B7" w:rsidRPr="00DB51A5" w:rsidRDefault="003252B7" w:rsidP="003252B7">
      <w:pPr>
        <w:autoSpaceDE w:val="0"/>
        <w:autoSpaceDN w:val="0"/>
        <w:adjustRightInd w:val="0"/>
        <w:spacing w:after="0" w:line="360" w:lineRule="auto"/>
        <w:ind w:firstLine="851"/>
        <w:jc w:val="both"/>
        <w:rPr>
          <w:rFonts w:asciiTheme="majorHAnsi" w:eastAsia="Calibri" w:hAnsiTheme="majorHAnsi" w:cs="Bookman Old Style"/>
          <w:color w:val="000000"/>
          <w:sz w:val="26"/>
        </w:rPr>
      </w:pPr>
      <w:r w:rsidRPr="00DB51A5">
        <w:rPr>
          <w:rFonts w:asciiTheme="majorHAnsi" w:eastAsia="Calibri" w:hAnsiTheme="majorHAnsi" w:cs="Bookman Old Style"/>
          <w:color w:val="000000"/>
          <w:sz w:val="26"/>
        </w:rPr>
        <w:t>Inflasi adalah proses meningkatnya harga dari sekelompok barang dan jasa secara terus menerus yang berkaitan dengan mekanisme pasar. Inflasi dapat disebabkan antara lain konsumsi masyarakat yang meningkat, berlebihnya likuiditas di pasar yang memicu konsumsi atau spekulasi, serta akibat adanya  ketidaklancaran suplai dan distribusi barang. Jika besarannya tidak terkendali, inflasi akan mempengaruhi kondisi perekenomian masyarakat.</w:t>
      </w:r>
    </w:p>
    <w:p w:rsidR="003252B7" w:rsidRPr="00DB51A5" w:rsidRDefault="003252B7" w:rsidP="003252B7">
      <w:pPr>
        <w:autoSpaceDE w:val="0"/>
        <w:autoSpaceDN w:val="0"/>
        <w:adjustRightInd w:val="0"/>
        <w:spacing w:after="0" w:line="240" w:lineRule="auto"/>
        <w:ind w:firstLine="851"/>
        <w:jc w:val="both"/>
        <w:rPr>
          <w:rFonts w:asciiTheme="majorHAnsi" w:eastAsia="Calibri" w:hAnsiTheme="majorHAnsi" w:cs="Bookman Old Style"/>
          <w:color w:val="000000"/>
          <w:sz w:val="26"/>
        </w:rPr>
      </w:pPr>
    </w:p>
    <w:p w:rsidR="003252B7" w:rsidRPr="00DB51A5" w:rsidRDefault="003252B7" w:rsidP="003252B7">
      <w:pPr>
        <w:autoSpaceDE w:val="0"/>
        <w:autoSpaceDN w:val="0"/>
        <w:adjustRightInd w:val="0"/>
        <w:spacing w:after="0" w:line="360" w:lineRule="auto"/>
        <w:ind w:firstLine="851"/>
        <w:jc w:val="both"/>
        <w:rPr>
          <w:rFonts w:asciiTheme="majorHAnsi" w:eastAsia="Calibri" w:hAnsiTheme="majorHAnsi" w:cs="Bookman Old Style"/>
          <w:color w:val="000000"/>
          <w:sz w:val="26"/>
        </w:rPr>
      </w:pPr>
      <w:r w:rsidRPr="00DB51A5">
        <w:rPr>
          <w:rFonts w:asciiTheme="majorHAnsi" w:hAnsiTheme="majorHAnsi" w:cs="Tahoma"/>
          <w:sz w:val="26"/>
          <w:lang w:val="id-ID"/>
        </w:rPr>
        <w:t xml:space="preserve">Laju inflasi Kabupaten Kolaka menggunakan pendekatan laju inflasi Kota Kendari, selengkapnya ditampilkan dalam </w:t>
      </w:r>
      <w:r w:rsidRPr="00116C3A">
        <w:rPr>
          <w:rFonts w:asciiTheme="majorHAnsi" w:hAnsiTheme="majorHAnsi" w:cs="Tahoma"/>
          <w:b/>
          <w:sz w:val="26"/>
          <w:lang w:val="id-ID"/>
        </w:rPr>
        <w:t>Tabel 2.</w:t>
      </w:r>
      <w:r w:rsidR="00030D36">
        <w:rPr>
          <w:rFonts w:asciiTheme="majorHAnsi" w:hAnsiTheme="majorHAnsi" w:cs="Tahoma"/>
          <w:b/>
          <w:sz w:val="26"/>
        </w:rPr>
        <w:t>4</w:t>
      </w:r>
      <w:r w:rsidRPr="00DB51A5">
        <w:rPr>
          <w:rFonts w:asciiTheme="majorHAnsi" w:hAnsiTheme="majorHAnsi" w:cs="Tahoma"/>
          <w:sz w:val="26"/>
          <w:lang w:val="id-ID"/>
        </w:rPr>
        <w:t>.</w:t>
      </w:r>
    </w:p>
    <w:p w:rsidR="003252B7" w:rsidRPr="00DB51A5" w:rsidRDefault="003252B7" w:rsidP="003252B7">
      <w:pPr>
        <w:spacing w:after="0" w:line="240" w:lineRule="auto"/>
        <w:jc w:val="both"/>
        <w:rPr>
          <w:rFonts w:asciiTheme="majorHAnsi" w:hAnsiTheme="majorHAnsi" w:cs="Tahoma"/>
          <w:bCs/>
          <w:sz w:val="26"/>
        </w:rPr>
      </w:pPr>
    </w:p>
    <w:p w:rsidR="003252B7" w:rsidRPr="00DB51A5" w:rsidRDefault="003252B7" w:rsidP="003252B7">
      <w:pPr>
        <w:spacing w:after="0" w:line="240" w:lineRule="auto"/>
        <w:jc w:val="center"/>
        <w:rPr>
          <w:rFonts w:asciiTheme="majorHAnsi" w:hAnsiTheme="majorHAnsi" w:cs="Tahoma"/>
          <w:bCs/>
          <w:sz w:val="26"/>
        </w:rPr>
      </w:pPr>
      <w:r w:rsidRPr="00DB51A5">
        <w:rPr>
          <w:rFonts w:asciiTheme="majorHAnsi" w:hAnsiTheme="majorHAnsi" w:cs="Tahoma"/>
          <w:bCs/>
          <w:sz w:val="26"/>
          <w:lang w:val="id-ID"/>
        </w:rPr>
        <w:t>Tabel 2.</w:t>
      </w:r>
      <w:r w:rsidR="00030D36">
        <w:rPr>
          <w:rFonts w:asciiTheme="majorHAnsi" w:hAnsiTheme="majorHAnsi" w:cs="Tahoma"/>
          <w:bCs/>
          <w:sz w:val="26"/>
        </w:rPr>
        <w:t>4</w:t>
      </w:r>
    </w:p>
    <w:p w:rsidR="00791737" w:rsidRDefault="003252B7" w:rsidP="00791737">
      <w:pPr>
        <w:spacing w:after="0" w:line="240" w:lineRule="auto"/>
        <w:jc w:val="center"/>
        <w:rPr>
          <w:rFonts w:asciiTheme="majorHAnsi" w:hAnsiTheme="majorHAnsi" w:cs="Tahoma"/>
          <w:bCs/>
          <w:sz w:val="26"/>
        </w:rPr>
      </w:pPr>
      <w:r w:rsidRPr="00DB51A5">
        <w:rPr>
          <w:rFonts w:asciiTheme="majorHAnsi" w:hAnsiTheme="majorHAnsi" w:cs="Tahoma"/>
          <w:bCs/>
          <w:sz w:val="26"/>
          <w:lang w:val="id-ID"/>
        </w:rPr>
        <w:t>Nilai Inflasi Rata-Rata Kabupaten Kolaka</w:t>
      </w:r>
      <w:r w:rsidR="00791737">
        <w:rPr>
          <w:rFonts w:asciiTheme="majorHAnsi" w:hAnsiTheme="majorHAnsi" w:cs="Tahoma"/>
          <w:bCs/>
          <w:sz w:val="26"/>
        </w:rPr>
        <w:t>, Provinsi Sulawesi Tenggara</w:t>
      </w:r>
    </w:p>
    <w:p w:rsidR="00030D36" w:rsidRPr="00DB51A5" w:rsidRDefault="00791737" w:rsidP="00791737">
      <w:pPr>
        <w:spacing w:after="0" w:line="360" w:lineRule="auto"/>
        <w:jc w:val="center"/>
        <w:rPr>
          <w:rFonts w:asciiTheme="majorHAnsi" w:hAnsiTheme="majorHAnsi" w:cs="Tahoma"/>
          <w:bCs/>
          <w:sz w:val="26"/>
        </w:rPr>
      </w:pPr>
      <w:r>
        <w:rPr>
          <w:rFonts w:asciiTheme="majorHAnsi" w:hAnsiTheme="majorHAnsi" w:cs="Tahoma"/>
          <w:bCs/>
          <w:sz w:val="26"/>
        </w:rPr>
        <w:t xml:space="preserve">dan Nasional </w:t>
      </w:r>
      <w:r w:rsidR="003252B7" w:rsidRPr="00DB51A5">
        <w:rPr>
          <w:rFonts w:asciiTheme="majorHAnsi" w:hAnsiTheme="majorHAnsi" w:cs="Tahoma"/>
          <w:bCs/>
          <w:sz w:val="26"/>
        </w:rPr>
        <w:t>Tahun 2014</w:t>
      </w:r>
      <w:r>
        <w:rPr>
          <w:rFonts w:asciiTheme="majorHAnsi" w:hAnsiTheme="majorHAnsi" w:cs="Tahoma"/>
          <w:bCs/>
          <w:sz w:val="26"/>
        </w:rPr>
        <w:t xml:space="preserve"> serta</w:t>
      </w:r>
      <w:r w:rsidR="00030D36">
        <w:rPr>
          <w:rFonts w:asciiTheme="majorHAnsi" w:hAnsiTheme="majorHAnsi" w:cs="Tahoma"/>
          <w:bCs/>
          <w:sz w:val="26"/>
        </w:rPr>
        <w:t xml:space="preserve"> Perkiraan Tahun 2015</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9"/>
        <w:gridCol w:w="1984"/>
        <w:gridCol w:w="1942"/>
      </w:tblGrid>
      <w:tr w:rsidR="00030D36" w:rsidRPr="00DB51A5" w:rsidTr="00030D36">
        <w:trPr>
          <w:trHeight w:val="340"/>
          <w:jc w:val="center"/>
        </w:trPr>
        <w:tc>
          <w:tcPr>
            <w:tcW w:w="5119" w:type="dxa"/>
            <w:tcBorders>
              <w:right w:val="single" w:sz="4" w:space="0" w:color="auto"/>
            </w:tcBorders>
            <w:shd w:val="clear" w:color="auto" w:fill="D9D9D9" w:themeFill="background1" w:themeFillShade="D9"/>
            <w:vAlign w:val="center"/>
          </w:tcPr>
          <w:p w:rsidR="00030D36" w:rsidRPr="00DB51A5" w:rsidRDefault="00030D36" w:rsidP="00EA11FD">
            <w:pPr>
              <w:spacing w:after="0" w:line="240" w:lineRule="auto"/>
              <w:jc w:val="center"/>
              <w:rPr>
                <w:rFonts w:asciiTheme="majorHAnsi" w:eastAsia="Calibri" w:hAnsiTheme="majorHAnsi" w:cs="Tahoma"/>
                <w:b/>
                <w:bCs/>
                <w:lang w:val="id-ID"/>
              </w:rPr>
            </w:pPr>
            <w:r w:rsidRPr="00DB51A5">
              <w:rPr>
                <w:rFonts w:asciiTheme="majorHAnsi" w:eastAsia="Calibri" w:hAnsiTheme="majorHAnsi" w:cs="Tahoma"/>
                <w:b/>
                <w:bCs/>
                <w:lang w:val="id-ID"/>
              </w:rPr>
              <w:t>URAIAN</w:t>
            </w:r>
          </w:p>
        </w:tc>
        <w:tc>
          <w:tcPr>
            <w:tcW w:w="1984" w:type="dxa"/>
            <w:tcBorders>
              <w:left w:val="single" w:sz="4" w:space="0" w:color="auto"/>
            </w:tcBorders>
            <w:shd w:val="clear" w:color="auto" w:fill="D9D9D9" w:themeFill="background1" w:themeFillShade="D9"/>
            <w:vAlign w:val="center"/>
          </w:tcPr>
          <w:p w:rsidR="00030D36" w:rsidRPr="00DB51A5" w:rsidRDefault="00030D36" w:rsidP="00EA11FD">
            <w:pPr>
              <w:widowControl w:val="0"/>
              <w:autoSpaceDE w:val="0"/>
              <w:autoSpaceDN w:val="0"/>
              <w:adjustRightInd w:val="0"/>
              <w:spacing w:after="0" w:line="240" w:lineRule="auto"/>
              <w:ind w:left="-42" w:right="-20"/>
              <w:jc w:val="center"/>
              <w:rPr>
                <w:rFonts w:asciiTheme="majorHAnsi" w:eastAsia="Calibri" w:hAnsiTheme="majorHAnsi" w:cs="Tahoma"/>
                <w:b/>
                <w:bCs/>
              </w:rPr>
            </w:pPr>
            <w:r w:rsidRPr="00DB51A5">
              <w:rPr>
                <w:rFonts w:asciiTheme="majorHAnsi" w:eastAsia="Calibri" w:hAnsiTheme="majorHAnsi" w:cs="Tahoma"/>
                <w:b/>
                <w:bCs/>
              </w:rPr>
              <w:t>2014</w:t>
            </w:r>
          </w:p>
        </w:tc>
        <w:tc>
          <w:tcPr>
            <w:tcW w:w="1942" w:type="dxa"/>
            <w:tcBorders>
              <w:left w:val="single" w:sz="4" w:space="0" w:color="auto"/>
            </w:tcBorders>
            <w:shd w:val="clear" w:color="auto" w:fill="D9D9D9" w:themeFill="background1" w:themeFillShade="D9"/>
            <w:vAlign w:val="center"/>
          </w:tcPr>
          <w:p w:rsidR="00030D36" w:rsidRPr="00DB51A5" w:rsidRDefault="00030D36" w:rsidP="00EA11FD">
            <w:pPr>
              <w:widowControl w:val="0"/>
              <w:autoSpaceDE w:val="0"/>
              <w:autoSpaceDN w:val="0"/>
              <w:adjustRightInd w:val="0"/>
              <w:spacing w:after="0" w:line="240" w:lineRule="auto"/>
              <w:ind w:left="-42" w:right="-20"/>
              <w:jc w:val="center"/>
              <w:rPr>
                <w:rFonts w:asciiTheme="majorHAnsi" w:eastAsia="Calibri" w:hAnsiTheme="majorHAnsi" w:cs="Tahoma"/>
                <w:b/>
                <w:bCs/>
              </w:rPr>
            </w:pPr>
            <w:r w:rsidRPr="00DB51A5">
              <w:rPr>
                <w:rFonts w:asciiTheme="majorHAnsi" w:eastAsia="Calibri" w:hAnsiTheme="majorHAnsi" w:cs="Tahoma"/>
                <w:b/>
                <w:bCs/>
              </w:rPr>
              <w:t>2015*</w:t>
            </w:r>
            <w:r w:rsidRPr="00DB51A5">
              <w:rPr>
                <w:rFonts w:asciiTheme="majorHAnsi" w:eastAsia="Calibri" w:hAnsiTheme="majorHAnsi" w:cs="Tahoma"/>
                <w:b/>
                <w:bCs/>
                <w:vertAlign w:val="superscript"/>
              </w:rPr>
              <w:t>)</w:t>
            </w:r>
          </w:p>
        </w:tc>
      </w:tr>
      <w:tr w:rsidR="00030D36" w:rsidRPr="00DB51A5" w:rsidTr="00030D36">
        <w:trPr>
          <w:trHeight w:val="340"/>
          <w:jc w:val="center"/>
        </w:trPr>
        <w:tc>
          <w:tcPr>
            <w:tcW w:w="5119" w:type="dxa"/>
            <w:vAlign w:val="center"/>
          </w:tcPr>
          <w:p w:rsidR="00030D36" w:rsidRPr="00DB51A5" w:rsidRDefault="00030D36" w:rsidP="00EA11FD">
            <w:pPr>
              <w:widowControl w:val="0"/>
              <w:autoSpaceDE w:val="0"/>
              <w:autoSpaceDN w:val="0"/>
              <w:adjustRightInd w:val="0"/>
              <w:spacing w:after="0" w:line="240" w:lineRule="auto"/>
              <w:ind w:left="-62" w:right="-20"/>
              <w:jc w:val="center"/>
              <w:rPr>
                <w:rFonts w:asciiTheme="majorHAnsi" w:eastAsia="Calibri" w:hAnsiTheme="majorHAnsi" w:cs="Tahoma"/>
                <w:lang w:val="id-ID"/>
              </w:rPr>
            </w:pPr>
            <w:r w:rsidRPr="00DB51A5">
              <w:rPr>
                <w:rFonts w:asciiTheme="majorHAnsi" w:eastAsia="Calibri" w:hAnsiTheme="majorHAnsi" w:cs="Tahoma"/>
                <w:lang w:val="id-ID"/>
              </w:rPr>
              <w:t xml:space="preserve">Inflasi </w:t>
            </w:r>
            <w:r w:rsidR="00DB6642">
              <w:rPr>
                <w:rFonts w:asciiTheme="majorHAnsi" w:eastAsia="Calibri" w:hAnsiTheme="majorHAnsi" w:cs="Tahoma"/>
              </w:rPr>
              <w:t xml:space="preserve">Kab. Kolaka </w:t>
            </w:r>
            <w:r w:rsidRPr="00DB51A5">
              <w:rPr>
                <w:rFonts w:asciiTheme="majorHAnsi" w:eastAsia="Calibri" w:hAnsiTheme="majorHAnsi" w:cs="Tahoma"/>
                <w:lang w:val="id-ID"/>
              </w:rPr>
              <w:t>(%)</w:t>
            </w:r>
          </w:p>
        </w:tc>
        <w:tc>
          <w:tcPr>
            <w:tcW w:w="1984" w:type="dxa"/>
            <w:shd w:val="clear" w:color="auto" w:fill="auto"/>
            <w:vAlign w:val="center"/>
          </w:tcPr>
          <w:p w:rsidR="00030D36" w:rsidRPr="00DB51A5" w:rsidRDefault="00030D36"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sidRPr="00DB51A5">
              <w:rPr>
                <w:rFonts w:asciiTheme="majorHAnsi" w:eastAsia="Calibri" w:hAnsiTheme="majorHAnsi" w:cs="Tahoma"/>
              </w:rPr>
              <w:t>7,40</w:t>
            </w:r>
          </w:p>
        </w:tc>
        <w:tc>
          <w:tcPr>
            <w:tcW w:w="1942" w:type="dxa"/>
            <w:vAlign w:val="center"/>
          </w:tcPr>
          <w:p w:rsidR="00030D36" w:rsidRPr="00DB51A5" w:rsidRDefault="00030D36"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sidRPr="00DB51A5">
              <w:rPr>
                <w:rFonts w:asciiTheme="majorHAnsi" w:eastAsia="Calibri" w:hAnsiTheme="majorHAnsi" w:cs="Tahoma"/>
              </w:rPr>
              <w:t>6,40</w:t>
            </w:r>
          </w:p>
        </w:tc>
      </w:tr>
      <w:tr w:rsidR="00EF3193" w:rsidRPr="00DB51A5" w:rsidTr="00030D36">
        <w:trPr>
          <w:trHeight w:val="340"/>
          <w:jc w:val="center"/>
        </w:trPr>
        <w:tc>
          <w:tcPr>
            <w:tcW w:w="5119" w:type="dxa"/>
            <w:vAlign w:val="center"/>
          </w:tcPr>
          <w:p w:rsidR="00EF3193" w:rsidRDefault="00EF3193" w:rsidP="00EF3193">
            <w:pPr>
              <w:widowControl w:val="0"/>
              <w:autoSpaceDE w:val="0"/>
              <w:autoSpaceDN w:val="0"/>
              <w:adjustRightInd w:val="0"/>
              <w:spacing w:after="0" w:line="240" w:lineRule="auto"/>
              <w:ind w:left="-62" w:right="-20"/>
              <w:jc w:val="center"/>
              <w:rPr>
                <w:rFonts w:asciiTheme="majorHAnsi" w:eastAsia="Calibri" w:hAnsiTheme="majorHAnsi" w:cs="Tahoma"/>
              </w:rPr>
            </w:pPr>
            <w:r>
              <w:rPr>
                <w:rFonts w:asciiTheme="majorHAnsi" w:eastAsia="Calibri" w:hAnsiTheme="majorHAnsi" w:cs="Tahoma"/>
              </w:rPr>
              <w:t>Inflasi Prov. Sultra (%)</w:t>
            </w:r>
          </w:p>
        </w:tc>
        <w:tc>
          <w:tcPr>
            <w:tcW w:w="1984" w:type="dxa"/>
            <w:shd w:val="clear" w:color="auto" w:fill="auto"/>
            <w:vAlign w:val="center"/>
          </w:tcPr>
          <w:p w:rsidR="00EF3193" w:rsidRDefault="00EF3193"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7,39</w:t>
            </w:r>
          </w:p>
        </w:tc>
        <w:tc>
          <w:tcPr>
            <w:tcW w:w="1942" w:type="dxa"/>
            <w:vAlign w:val="center"/>
          </w:tcPr>
          <w:p w:rsidR="00EF3193" w:rsidRDefault="00EF3193"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7,35</w:t>
            </w:r>
          </w:p>
        </w:tc>
      </w:tr>
      <w:tr w:rsidR="00DB6642" w:rsidRPr="00DB51A5" w:rsidTr="00030D36">
        <w:trPr>
          <w:trHeight w:val="340"/>
          <w:jc w:val="center"/>
        </w:trPr>
        <w:tc>
          <w:tcPr>
            <w:tcW w:w="5119" w:type="dxa"/>
            <w:vAlign w:val="center"/>
          </w:tcPr>
          <w:p w:rsidR="00DB6642" w:rsidRPr="00DB6642" w:rsidRDefault="00DB6642" w:rsidP="00EA11FD">
            <w:pPr>
              <w:widowControl w:val="0"/>
              <w:autoSpaceDE w:val="0"/>
              <w:autoSpaceDN w:val="0"/>
              <w:adjustRightInd w:val="0"/>
              <w:spacing w:after="0" w:line="240" w:lineRule="auto"/>
              <w:ind w:left="-62" w:right="-20"/>
              <w:jc w:val="center"/>
              <w:rPr>
                <w:rFonts w:asciiTheme="majorHAnsi" w:eastAsia="Calibri" w:hAnsiTheme="majorHAnsi" w:cs="Tahoma"/>
              </w:rPr>
            </w:pPr>
            <w:r>
              <w:rPr>
                <w:rFonts w:asciiTheme="majorHAnsi" w:eastAsia="Calibri" w:hAnsiTheme="majorHAnsi" w:cs="Tahoma"/>
              </w:rPr>
              <w:t>Inflasi Nasional (%)</w:t>
            </w:r>
          </w:p>
        </w:tc>
        <w:tc>
          <w:tcPr>
            <w:tcW w:w="1984" w:type="dxa"/>
            <w:shd w:val="clear" w:color="auto" w:fill="auto"/>
            <w:vAlign w:val="center"/>
          </w:tcPr>
          <w:p w:rsidR="00DB6642" w:rsidRPr="00DB51A5" w:rsidRDefault="00DB6642"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8,36</w:t>
            </w:r>
          </w:p>
        </w:tc>
        <w:tc>
          <w:tcPr>
            <w:tcW w:w="1942" w:type="dxa"/>
            <w:vAlign w:val="center"/>
          </w:tcPr>
          <w:p w:rsidR="00DB6642" w:rsidRPr="00DB51A5" w:rsidRDefault="00DB6642"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7,26</w:t>
            </w:r>
          </w:p>
        </w:tc>
      </w:tr>
    </w:tbl>
    <w:p w:rsidR="003252B7" w:rsidRPr="00030D36" w:rsidRDefault="003252B7" w:rsidP="003252B7">
      <w:pPr>
        <w:pStyle w:val="Default"/>
        <w:jc w:val="both"/>
        <w:rPr>
          <w:rFonts w:asciiTheme="majorHAnsi" w:hAnsiTheme="majorHAnsi" w:cs="Tahoma"/>
          <w:bCs/>
          <w:color w:val="auto"/>
          <w:sz w:val="4"/>
          <w:szCs w:val="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36"/>
        <w:gridCol w:w="2883"/>
      </w:tblGrid>
      <w:tr w:rsidR="00030D36" w:rsidRPr="00BC06B5" w:rsidTr="00030D36">
        <w:tc>
          <w:tcPr>
            <w:tcW w:w="817" w:type="dxa"/>
          </w:tcPr>
          <w:p w:rsidR="00030D36" w:rsidRPr="00BC06B5" w:rsidRDefault="00030D36" w:rsidP="00EA11FD">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030D36" w:rsidRPr="00BC06B5" w:rsidRDefault="00030D36"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3119" w:type="dxa"/>
            <w:gridSpan w:val="2"/>
          </w:tcPr>
          <w:p w:rsidR="00030D36" w:rsidRPr="002965B0" w:rsidRDefault="00030D36" w:rsidP="00030D36">
            <w:pPr>
              <w:spacing w:after="0" w:line="240" w:lineRule="auto"/>
              <w:ind w:left="-107" w:right="-108"/>
              <w:jc w:val="both"/>
              <w:rPr>
                <w:rFonts w:asciiTheme="majorHAnsi" w:hAnsiTheme="majorHAnsi" w:cs="Tahoma"/>
                <w:sz w:val="20"/>
                <w:szCs w:val="20"/>
              </w:rPr>
            </w:pPr>
            <w:r>
              <w:rPr>
                <w:rFonts w:asciiTheme="majorHAnsi" w:hAnsiTheme="majorHAnsi" w:cs="Tahoma"/>
                <w:sz w:val="20"/>
                <w:szCs w:val="20"/>
                <w:lang w:val="id-ID"/>
              </w:rPr>
              <w:t>BPS</w:t>
            </w:r>
            <w:r w:rsidR="002965B0">
              <w:rPr>
                <w:rFonts w:asciiTheme="majorHAnsi" w:hAnsiTheme="majorHAnsi" w:cs="Tahoma"/>
                <w:sz w:val="20"/>
                <w:szCs w:val="20"/>
              </w:rPr>
              <w:t>,</w:t>
            </w:r>
            <w:r w:rsidRPr="00BC06B5">
              <w:rPr>
                <w:rFonts w:asciiTheme="majorHAnsi" w:hAnsiTheme="majorHAnsi" w:cs="Tahoma"/>
                <w:sz w:val="20"/>
                <w:szCs w:val="20"/>
                <w:lang w:val="id-ID"/>
              </w:rPr>
              <w:t xml:space="preserve"> 2015</w:t>
            </w:r>
          </w:p>
        </w:tc>
      </w:tr>
      <w:tr w:rsidR="00030D36" w:rsidRPr="00BC06B5" w:rsidTr="00030D36">
        <w:tc>
          <w:tcPr>
            <w:tcW w:w="817" w:type="dxa"/>
          </w:tcPr>
          <w:p w:rsidR="00030D36" w:rsidRPr="00BC06B5" w:rsidRDefault="00030D36"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Ket.</w:t>
            </w:r>
          </w:p>
        </w:tc>
        <w:tc>
          <w:tcPr>
            <w:tcW w:w="283" w:type="dxa"/>
          </w:tcPr>
          <w:p w:rsidR="00030D36" w:rsidRPr="00BC06B5" w:rsidRDefault="00030D36"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36" w:type="dxa"/>
          </w:tcPr>
          <w:p w:rsidR="00030D36" w:rsidRPr="004A4E78" w:rsidRDefault="00030D36" w:rsidP="00030D36">
            <w:pPr>
              <w:spacing w:after="0" w:line="240" w:lineRule="auto"/>
              <w:ind w:left="-107" w:right="-108"/>
              <w:jc w:val="both"/>
              <w:rPr>
                <w:rFonts w:asciiTheme="majorHAnsi" w:hAnsiTheme="majorHAnsi" w:cs="Tahoma"/>
                <w:sz w:val="20"/>
                <w:szCs w:val="20"/>
              </w:rPr>
            </w:pPr>
            <w:r w:rsidRPr="00BC06B5">
              <w:rPr>
                <w:rFonts w:asciiTheme="majorHAnsi" w:hAnsiTheme="majorHAnsi" w:cs="Tahoma"/>
                <w:sz w:val="20"/>
                <w:szCs w:val="20"/>
                <w:lang w:val="id-ID"/>
              </w:rPr>
              <w:t>*</w:t>
            </w:r>
          </w:p>
        </w:tc>
        <w:tc>
          <w:tcPr>
            <w:tcW w:w="2883" w:type="dxa"/>
          </w:tcPr>
          <w:p w:rsidR="00030D36" w:rsidRPr="00BC06B5" w:rsidRDefault="00030D36" w:rsidP="00EA11FD">
            <w:pPr>
              <w:spacing w:after="0" w:line="240" w:lineRule="auto"/>
              <w:ind w:left="-75" w:right="-108"/>
              <w:jc w:val="both"/>
              <w:rPr>
                <w:rFonts w:asciiTheme="majorHAnsi" w:hAnsiTheme="majorHAnsi" w:cs="Tahoma"/>
                <w:sz w:val="20"/>
                <w:szCs w:val="20"/>
              </w:rPr>
            </w:pPr>
            <w:r w:rsidRPr="00DB51A5">
              <w:rPr>
                <w:rFonts w:asciiTheme="majorHAnsi" w:hAnsiTheme="majorHAnsi" w:cs="Tahoma"/>
                <w:sz w:val="20"/>
                <w:szCs w:val="20"/>
              </w:rPr>
              <w:t>Sampai dengan Juni 2015 (</w:t>
            </w:r>
            <w:r w:rsidRPr="00DB51A5">
              <w:rPr>
                <w:rFonts w:asciiTheme="majorHAnsi" w:hAnsiTheme="majorHAnsi" w:cs="Tahoma"/>
                <w:i/>
                <w:sz w:val="20"/>
                <w:szCs w:val="20"/>
              </w:rPr>
              <w:t>yoy</w:t>
            </w:r>
            <w:r w:rsidRPr="00DB51A5">
              <w:rPr>
                <w:rFonts w:asciiTheme="majorHAnsi" w:hAnsiTheme="majorHAnsi" w:cs="Tahoma"/>
                <w:sz w:val="20"/>
                <w:szCs w:val="20"/>
              </w:rPr>
              <w:t>)</w:t>
            </w:r>
          </w:p>
        </w:tc>
      </w:tr>
    </w:tbl>
    <w:p w:rsidR="00030D36" w:rsidRPr="00DB6642" w:rsidRDefault="00030D36" w:rsidP="003252B7">
      <w:pPr>
        <w:pStyle w:val="Default"/>
        <w:jc w:val="both"/>
        <w:rPr>
          <w:rFonts w:asciiTheme="majorHAnsi" w:hAnsiTheme="majorHAnsi" w:cs="Tahoma"/>
          <w:bCs/>
          <w:color w:val="auto"/>
          <w:sz w:val="26"/>
          <w:szCs w:val="26"/>
        </w:rPr>
      </w:pPr>
    </w:p>
    <w:p w:rsidR="00030D36" w:rsidRPr="00DB6642" w:rsidRDefault="00030D36" w:rsidP="003252B7">
      <w:pPr>
        <w:pStyle w:val="Default"/>
        <w:jc w:val="both"/>
        <w:rPr>
          <w:rFonts w:asciiTheme="majorHAnsi" w:hAnsiTheme="majorHAnsi" w:cs="Tahoma"/>
          <w:bCs/>
          <w:color w:val="auto"/>
          <w:sz w:val="26"/>
          <w:szCs w:val="26"/>
        </w:rPr>
      </w:pPr>
    </w:p>
    <w:p w:rsidR="003252B7" w:rsidRPr="00DB51A5" w:rsidRDefault="003252B7" w:rsidP="003252B7">
      <w:pPr>
        <w:autoSpaceDE w:val="0"/>
        <w:autoSpaceDN w:val="0"/>
        <w:adjustRightInd w:val="0"/>
        <w:spacing w:after="0" w:line="360" w:lineRule="auto"/>
        <w:ind w:firstLine="851"/>
        <w:jc w:val="both"/>
        <w:rPr>
          <w:rFonts w:asciiTheme="majorHAnsi" w:eastAsia="Calibri" w:hAnsiTheme="majorHAnsi" w:cs="Bookman Old Style"/>
          <w:color w:val="000000"/>
          <w:sz w:val="26"/>
        </w:rPr>
      </w:pPr>
      <w:r w:rsidRPr="00DB6642">
        <w:rPr>
          <w:rFonts w:asciiTheme="majorHAnsi" w:eastAsia="Calibri" w:hAnsiTheme="majorHAnsi" w:cs="Bookman Old Style"/>
          <w:color w:val="000000"/>
          <w:sz w:val="26"/>
          <w:szCs w:val="26"/>
        </w:rPr>
        <w:t xml:space="preserve">Perkembangan inflasi di Kabupaten Kolaka sangat dipengaruhi oleh </w:t>
      </w:r>
      <w:r w:rsidRPr="00DB51A5">
        <w:rPr>
          <w:rFonts w:asciiTheme="majorHAnsi" w:eastAsia="Calibri" w:hAnsiTheme="majorHAnsi" w:cs="Bookman Old Style"/>
          <w:color w:val="000000"/>
          <w:sz w:val="26"/>
        </w:rPr>
        <w:t>kebijakan makro ekonomi dari Pusat yang memengaruhi kenaikan harga-harga. Inflasi di tahun 2014 meningkat menjadi sebesar 7,40 % dibandingkan tahun 2013 yang tercatat sebesar 5,92 %, namun masih lebih rendah dibandingkan inflasi nasional yang sebesar 8,36 %. Kenaikan inflasi di tahun 2014 dipengaruhi oleh gejolak harga pangan domestik yang disebabkan oleh kenaikan harga BBM bersubsidi yang mendorong kenaikan harga-harga, baik itu yang terdampak langsung maupun yang terdampak lanjutan.</w:t>
      </w:r>
    </w:p>
    <w:p w:rsidR="003252B7" w:rsidRPr="00DB51A5" w:rsidRDefault="003252B7" w:rsidP="003252B7">
      <w:pPr>
        <w:autoSpaceDE w:val="0"/>
        <w:autoSpaceDN w:val="0"/>
        <w:adjustRightInd w:val="0"/>
        <w:spacing w:after="0" w:line="240" w:lineRule="auto"/>
        <w:ind w:firstLine="851"/>
        <w:jc w:val="both"/>
        <w:rPr>
          <w:rFonts w:asciiTheme="majorHAnsi" w:eastAsia="Calibri" w:hAnsiTheme="majorHAnsi" w:cs="Bookman Old Style"/>
          <w:color w:val="000000"/>
          <w:sz w:val="26"/>
        </w:rPr>
      </w:pPr>
    </w:p>
    <w:p w:rsidR="003252B7" w:rsidRDefault="003252B7" w:rsidP="00B57451">
      <w:pPr>
        <w:autoSpaceDE w:val="0"/>
        <w:autoSpaceDN w:val="0"/>
        <w:adjustRightInd w:val="0"/>
        <w:spacing w:after="0" w:line="360" w:lineRule="auto"/>
        <w:ind w:firstLine="851"/>
        <w:jc w:val="both"/>
        <w:rPr>
          <w:rFonts w:asciiTheme="majorHAnsi" w:hAnsiTheme="majorHAnsi" w:cs="Arial Narrow"/>
          <w:color w:val="000000"/>
          <w:sz w:val="26"/>
          <w:szCs w:val="26"/>
          <w:lang w:eastAsia="id-ID"/>
        </w:rPr>
      </w:pPr>
      <w:r w:rsidRPr="00DB51A5">
        <w:rPr>
          <w:rFonts w:asciiTheme="majorHAnsi" w:eastAsia="Calibri" w:hAnsiTheme="majorHAnsi" w:cs="Bookman Old Style"/>
          <w:color w:val="000000"/>
          <w:sz w:val="26"/>
        </w:rPr>
        <w:t xml:space="preserve">Untuk tahun 2015, hingga bulan Juni inflasi mencapai 6,40 % yang disebabkan oleh naiknya indeks harga konsumen </w:t>
      </w:r>
      <w:r w:rsidRPr="00DB51A5">
        <w:rPr>
          <w:rFonts w:asciiTheme="majorHAnsi" w:hAnsiTheme="majorHAnsi" w:cs="Arial Narrow"/>
          <w:color w:val="000000"/>
          <w:sz w:val="26"/>
          <w:szCs w:val="26"/>
          <w:lang w:eastAsia="id-ID"/>
        </w:rPr>
        <w:t xml:space="preserve">pada berbagai kelompok </w:t>
      </w:r>
      <w:r>
        <w:rPr>
          <w:rFonts w:asciiTheme="majorHAnsi" w:hAnsiTheme="majorHAnsi" w:cs="Arial Narrow"/>
          <w:color w:val="000000"/>
          <w:sz w:val="26"/>
          <w:szCs w:val="26"/>
          <w:lang w:eastAsia="id-ID"/>
        </w:rPr>
        <w:t>pengel</w:t>
      </w:r>
      <w:r w:rsidRPr="00DB51A5">
        <w:rPr>
          <w:rFonts w:asciiTheme="majorHAnsi" w:hAnsiTheme="majorHAnsi" w:cs="Arial Narrow"/>
          <w:color w:val="000000"/>
          <w:sz w:val="26"/>
          <w:szCs w:val="26"/>
          <w:lang w:eastAsia="id-ID"/>
        </w:rPr>
        <w:t xml:space="preserve">uaran seperti bahan makanan, sandang, perumahan, air, listrik, gas dan </w:t>
      </w:r>
      <w:r w:rsidRPr="00DB51A5">
        <w:rPr>
          <w:rFonts w:asciiTheme="majorHAnsi" w:hAnsiTheme="majorHAnsi" w:cs="Arial Narrow"/>
          <w:color w:val="000000"/>
          <w:sz w:val="26"/>
          <w:szCs w:val="26"/>
          <w:lang w:eastAsia="id-ID"/>
        </w:rPr>
        <w:lastRenderedPageBreak/>
        <w:t xml:space="preserve">bahan bakar serta kesehatan. </w:t>
      </w:r>
      <w:r w:rsidR="00DB6642">
        <w:rPr>
          <w:rFonts w:asciiTheme="majorHAnsi" w:hAnsiTheme="majorHAnsi" w:cs="Arial Narrow"/>
          <w:color w:val="000000"/>
          <w:sz w:val="26"/>
          <w:szCs w:val="26"/>
          <w:lang w:eastAsia="id-ID"/>
        </w:rPr>
        <w:t xml:space="preserve">Angka </w:t>
      </w:r>
      <w:r w:rsidR="002965B0">
        <w:rPr>
          <w:rFonts w:asciiTheme="majorHAnsi" w:hAnsiTheme="majorHAnsi" w:cs="Arial Narrow"/>
          <w:color w:val="000000"/>
          <w:sz w:val="26"/>
          <w:szCs w:val="26"/>
          <w:lang w:eastAsia="id-ID"/>
        </w:rPr>
        <w:t xml:space="preserve">perkirtaan </w:t>
      </w:r>
      <w:r w:rsidR="00DB6642">
        <w:rPr>
          <w:rFonts w:asciiTheme="majorHAnsi" w:hAnsiTheme="majorHAnsi" w:cs="Arial Narrow"/>
          <w:color w:val="000000"/>
          <w:sz w:val="26"/>
          <w:szCs w:val="26"/>
          <w:lang w:eastAsia="id-ID"/>
        </w:rPr>
        <w:t xml:space="preserve">inflasi tersebut masih dibawah </w:t>
      </w:r>
      <w:r w:rsidR="002965B0">
        <w:rPr>
          <w:rFonts w:asciiTheme="majorHAnsi" w:hAnsiTheme="majorHAnsi" w:cs="Arial Narrow"/>
          <w:color w:val="000000"/>
          <w:sz w:val="26"/>
          <w:szCs w:val="26"/>
          <w:lang w:eastAsia="id-ID"/>
        </w:rPr>
        <w:t xml:space="preserve">inflasi Provinsi Sulawesi Tenggara sebesar 7,35% dan </w:t>
      </w:r>
      <w:r w:rsidR="00DB6642">
        <w:rPr>
          <w:rFonts w:asciiTheme="majorHAnsi" w:hAnsiTheme="majorHAnsi" w:cs="Arial Narrow"/>
          <w:color w:val="000000"/>
          <w:sz w:val="26"/>
          <w:szCs w:val="26"/>
          <w:lang w:eastAsia="id-ID"/>
        </w:rPr>
        <w:t>inflasi nasional yang</w:t>
      </w:r>
      <w:r w:rsidR="002965B0">
        <w:rPr>
          <w:rFonts w:asciiTheme="majorHAnsi" w:hAnsiTheme="majorHAnsi" w:cs="Arial Narrow"/>
          <w:color w:val="000000"/>
          <w:sz w:val="26"/>
          <w:szCs w:val="26"/>
          <w:lang w:eastAsia="id-ID"/>
        </w:rPr>
        <w:t xml:space="preserve"> </w:t>
      </w:r>
      <w:r w:rsidR="00DB6642">
        <w:rPr>
          <w:rFonts w:asciiTheme="majorHAnsi" w:hAnsiTheme="majorHAnsi" w:cs="Arial Narrow"/>
          <w:color w:val="000000"/>
          <w:sz w:val="26"/>
          <w:szCs w:val="26"/>
          <w:lang w:eastAsia="id-ID"/>
        </w:rPr>
        <w:t xml:space="preserve">mencapai 7,26%. </w:t>
      </w:r>
      <w:r w:rsidRPr="00DB51A5">
        <w:rPr>
          <w:rFonts w:asciiTheme="majorHAnsi" w:hAnsiTheme="majorHAnsi" w:cs="Arial Narrow"/>
          <w:color w:val="000000"/>
          <w:sz w:val="26"/>
          <w:szCs w:val="26"/>
          <w:lang w:eastAsia="id-ID"/>
        </w:rPr>
        <w:t>Hingga akhir tahun 2015, inflasi dip</w:t>
      </w:r>
      <w:r w:rsidR="00030D36">
        <w:rPr>
          <w:rFonts w:asciiTheme="majorHAnsi" w:hAnsiTheme="majorHAnsi" w:cs="Arial Narrow"/>
          <w:color w:val="000000"/>
          <w:sz w:val="26"/>
          <w:szCs w:val="26"/>
          <w:lang w:eastAsia="id-ID"/>
        </w:rPr>
        <w:t>erkira</w:t>
      </w:r>
      <w:r w:rsidRPr="00DB51A5">
        <w:rPr>
          <w:rFonts w:asciiTheme="majorHAnsi" w:hAnsiTheme="majorHAnsi" w:cs="Arial Narrow"/>
          <w:color w:val="000000"/>
          <w:sz w:val="26"/>
          <w:szCs w:val="26"/>
          <w:lang w:eastAsia="id-ID"/>
        </w:rPr>
        <w:t>kan berkisar antara 6,40-7,00 % yang disebabkan antara lain tidak stabilnya nilai tukar rupiah sehingga mempengaruhi harga-harga barang serta terganggunya cadangan pangan akibat musim kemarau di berbagai sentra pengahasil bahan pangan.</w:t>
      </w:r>
    </w:p>
    <w:p w:rsidR="00B57451" w:rsidRDefault="00B57451" w:rsidP="00B57451">
      <w:pPr>
        <w:autoSpaceDE w:val="0"/>
        <w:autoSpaceDN w:val="0"/>
        <w:adjustRightInd w:val="0"/>
        <w:spacing w:after="0" w:line="360" w:lineRule="auto"/>
        <w:ind w:firstLine="851"/>
        <w:jc w:val="both"/>
        <w:rPr>
          <w:rFonts w:asciiTheme="majorHAnsi" w:hAnsiTheme="majorHAnsi" w:cs="Arial Narrow"/>
          <w:color w:val="000000"/>
          <w:sz w:val="26"/>
          <w:szCs w:val="26"/>
          <w:lang w:eastAsia="id-ID"/>
        </w:rPr>
      </w:pPr>
    </w:p>
    <w:p w:rsidR="00B57451" w:rsidRDefault="00B57451" w:rsidP="00B57451">
      <w:pPr>
        <w:autoSpaceDE w:val="0"/>
        <w:autoSpaceDN w:val="0"/>
        <w:adjustRightInd w:val="0"/>
        <w:spacing w:after="0" w:line="360" w:lineRule="auto"/>
        <w:ind w:firstLine="851"/>
        <w:jc w:val="both"/>
        <w:rPr>
          <w:rFonts w:asciiTheme="majorHAnsi" w:hAnsiTheme="majorHAnsi" w:cs="Arial Narrow"/>
          <w:color w:val="000000"/>
          <w:sz w:val="26"/>
          <w:szCs w:val="26"/>
          <w:lang w:eastAsia="id-ID"/>
        </w:rPr>
      </w:pPr>
    </w:p>
    <w:p w:rsidR="00B57451" w:rsidRPr="00B57451" w:rsidRDefault="003F4B1F" w:rsidP="003F4B1F">
      <w:pPr>
        <w:pStyle w:val="ListParagraph"/>
        <w:numPr>
          <w:ilvl w:val="2"/>
          <w:numId w:val="24"/>
        </w:numPr>
        <w:autoSpaceDE w:val="0"/>
        <w:autoSpaceDN w:val="0"/>
        <w:adjustRightInd w:val="0"/>
        <w:spacing w:after="0" w:line="360" w:lineRule="auto"/>
        <w:ind w:left="709" w:hanging="709"/>
        <w:jc w:val="both"/>
        <w:rPr>
          <w:rFonts w:asciiTheme="majorHAnsi" w:hAnsiTheme="majorHAnsi" w:cs="Tahoma"/>
          <w:b/>
          <w:bCs/>
          <w:sz w:val="26"/>
          <w:szCs w:val="26"/>
          <w:lang w:val="id-ID"/>
        </w:rPr>
      </w:pPr>
      <w:r>
        <w:rPr>
          <w:rFonts w:asciiTheme="majorHAnsi" w:hAnsiTheme="majorHAnsi" w:cs="Tahoma"/>
          <w:b/>
          <w:bCs/>
          <w:sz w:val="26"/>
          <w:szCs w:val="26"/>
        </w:rPr>
        <w:t>Ketenagakerjaan</w:t>
      </w:r>
    </w:p>
    <w:p w:rsidR="00B57451" w:rsidRDefault="00B57451" w:rsidP="00FF7645">
      <w:pPr>
        <w:autoSpaceDE w:val="0"/>
        <w:autoSpaceDN w:val="0"/>
        <w:adjustRightInd w:val="0"/>
        <w:spacing w:after="0" w:line="240" w:lineRule="auto"/>
        <w:jc w:val="both"/>
        <w:rPr>
          <w:rFonts w:asciiTheme="majorHAnsi" w:hAnsiTheme="majorHAnsi" w:cs="Tahoma"/>
          <w:b/>
          <w:bCs/>
          <w:sz w:val="26"/>
          <w:szCs w:val="26"/>
        </w:rPr>
      </w:pPr>
    </w:p>
    <w:p w:rsidR="00FF7645" w:rsidRDefault="00FF7645" w:rsidP="00FF7645">
      <w:pPr>
        <w:pStyle w:val="NormalWeb"/>
        <w:spacing w:before="0" w:beforeAutospacing="0" w:after="0" w:afterAutospacing="0" w:line="360" w:lineRule="auto"/>
        <w:ind w:firstLine="851"/>
        <w:jc w:val="both"/>
        <w:rPr>
          <w:rFonts w:asciiTheme="majorHAnsi" w:hAnsiTheme="majorHAnsi"/>
          <w:sz w:val="26"/>
          <w:szCs w:val="26"/>
        </w:rPr>
      </w:pPr>
      <w:r w:rsidRPr="00FF7645">
        <w:rPr>
          <w:rFonts w:asciiTheme="majorHAnsi" w:hAnsiTheme="majorHAnsi"/>
          <w:sz w:val="26"/>
          <w:szCs w:val="26"/>
        </w:rPr>
        <w:t>Pekerjaan atau ketenagakerjaan merupakan isu penting dalam sebuah aktifitas perekonomian</w:t>
      </w:r>
      <w:r>
        <w:rPr>
          <w:rFonts w:asciiTheme="majorHAnsi" w:hAnsiTheme="majorHAnsi"/>
          <w:sz w:val="26"/>
          <w:szCs w:val="26"/>
        </w:rPr>
        <w:t xml:space="preserve">. </w:t>
      </w:r>
      <w:r w:rsidRPr="00FF7645">
        <w:rPr>
          <w:rFonts w:asciiTheme="majorHAnsi" w:hAnsiTheme="majorHAnsi"/>
          <w:sz w:val="26"/>
          <w:szCs w:val="26"/>
        </w:rPr>
        <w:t xml:space="preserve">Jumlah dan komposisi tenaga kerja akan terus mengalami perubahan seiring dengan berlangsungnya proses demografi. Tingkat Partisipasi Angkatan Kerja (TPAK), mengindikasikan besarnya penduduk usia kerja yang aktif secara ekonomi di suatu negara atau wilayah. TPAK diukur sebagai persentase jumlah angkatan kerja terhadap jumlah penduduk usia kerja. Indikator ini menunjukkan besaran relatif dari pasokan tenaga kerja </w:t>
      </w:r>
      <w:r w:rsidRPr="00FF7645">
        <w:rPr>
          <w:rStyle w:val="Emphasis"/>
          <w:rFonts w:asciiTheme="majorHAnsi" w:hAnsiTheme="majorHAnsi"/>
          <w:sz w:val="26"/>
          <w:szCs w:val="26"/>
        </w:rPr>
        <w:t>(labour supply)</w:t>
      </w:r>
      <w:r w:rsidRPr="00FF7645">
        <w:rPr>
          <w:rFonts w:asciiTheme="majorHAnsi" w:hAnsiTheme="majorHAnsi"/>
          <w:sz w:val="26"/>
          <w:szCs w:val="26"/>
        </w:rPr>
        <w:t xml:space="preserve"> yang tersedia untuk memproduksi barang-barang dan</w:t>
      </w:r>
      <w:r>
        <w:rPr>
          <w:rFonts w:asciiTheme="majorHAnsi" w:hAnsiTheme="majorHAnsi"/>
          <w:sz w:val="26"/>
          <w:szCs w:val="26"/>
        </w:rPr>
        <w:t xml:space="preserve"> jasa dalam suatu perekonomian.</w:t>
      </w:r>
    </w:p>
    <w:p w:rsidR="00FF7645" w:rsidRDefault="00FF7645" w:rsidP="008C7347">
      <w:pPr>
        <w:pStyle w:val="NormalWeb"/>
        <w:spacing w:before="0" w:beforeAutospacing="0" w:after="0" w:afterAutospacing="0"/>
        <w:ind w:firstLine="851"/>
        <w:jc w:val="both"/>
        <w:rPr>
          <w:rFonts w:asciiTheme="majorHAnsi" w:hAnsiTheme="majorHAnsi"/>
          <w:sz w:val="26"/>
          <w:szCs w:val="26"/>
        </w:rPr>
      </w:pPr>
    </w:p>
    <w:p w:rsidR="008C7347" w:rsidRDefault="00FF7645" w:rsidP="008C7347">
      <w:pPr>
        <w:pStyle w:val="NormalWeb"/>
        <w:spacing w:before="0" w:beforeAutospacing="0" w:after="0" w:afterAutospacing="0" w:line="360" w:lineRule="auto"/>
        <w:ind w:firstLine="851"/>
        <w:jc w:val="both"/>
        <w:rPr>
          <w:rFonts w:asciiTheme="majorHAnsi" w:hAnsiTheme="majorHAnsi"/>
          <w:sz w:val="26"/>
          <w:szCs w:val="26"/>
        </w:rPr>
      </w:pPr>
      <w:r w:rsidRPr="00FF7645">
        <w:rPr>
          <w:rFonts w:asciiTheme="majorHAnsi" w:hAnsiTheme="majorHAnsi"/>
          <w:sz w:val="26"/>
          <w:szCs w:val="26"/>
        </w:rPr>
        <w:t>Pertumbuhan tenaga kerja yang kurang diimbangi dengan pertumbuhan lapangan kerja akan menyebabkan tingkat kesempatan kerja cenderung menurun</w:t>
      </w:r>
      <w:r>
        <w:rPr>
          <w:rFonts w:asciiTheme="majorHAnsi" w:hAnsiTheme="majorHAnsi"/>
          <w:sz w:val="26"/>
          <w:szCs w:val="26"/>
        </w:rPr>
        <w:t xml:space="preserve"> atau meningkatnya pengangguran. </w:t>
      </w:r>
      <w:r w:rsidRPr="00FF7645">
        <w:rPr>
          <w:rFonts w:asciiTheme="majorHAnsi" w:hAnsiTheme="majorHAnsi"/>
          <w:sz w:val="26"/>
          <w:szCs w:val="26"/>
        </w:rPr>
        <w:t>Konsep penganggur yang digunakan adalah mereka yang sedang mencari pekerjaan, yang mempersiapkan usaha, yang tidak mencari pekerjaan karena merasa tidak mungkin mendapatkan pekerjaan dan yang sudah punya pekerjaan tetapi belum mulai bekerja dan pada waktu yang bersamaan mereka tak bekerja (</w:t>
      </w:r>
      <w:r w:rsidRPr="008C7347">
        <w:rPr>
          <w:rFonts w:asciiTheme="majorHAnsi" w:hAnsiTheme="majorHAnsi"/>
          <w:i/>
          <w:sz w:val="26"/>
          <w:szCs w:val="26"/>
        </w:rPr>
        <w:t>jobless</w:t>
      </w:r>
      <w:r w:rsidRPr="00FF7645">
        <w:rPr>
          <w:rFonts w:asciiTheme="majorHAnsi" w:hAnsiTheme="majorHAnsi"/>
          <w:sz w:val="26"/>
          <w:szCs w:val="26"/>
        </w:rPr>
        <w:t xml:space="preserve">). Penganggur dengan konsep/definisi tersebut biasanya disebut sebagai pengangguran terbuka </w:t>
      </w:r>
      <w:r w:rsidR="00D86EB2">
        <w:rPr>
          <w:rStyle w:val="Emphasis"/>
          <w:rFonts w:asciiTheme="majorHAnsi" w:hAnsiTheme="majorHAnsi"/>
          <w:sz w:val="26"/>
          <w:szCs w:val="26"/>
        </w:rPr>
        <w:t>(open unemploy</w:t>
      </w:r>
      <w:r w:rsidRPr="00FF7645">
        <w:rPr>
          <w:rStyle w:val="Emphasis"/>
          <w:rFonts w:asciiTheme="majorHAnsi" w:hAnsiTheme="majorHAnsi"/>
          <w:sz w:val="26"/>
          <w:szCs w:val="26"/>
        </w:rPr>
        <w:t>ment).</w:t>
      </w:r>
      <w:r w:rsidRPr="00FF7645">
        <w:rPr>
          <w:rFonts w:asciiTheme="majorHAnsi" w:hAnsiTheme="majorHAnsi"/>
          <w:sz w:val="26"/>
          <w:szCs w:val="26"/>
        </w:rPr>
        <w:t xml:space="preserve"> </w:t>
      </w:r>
    </w:p>
    <w:p w:rsidR="008C7347" w:rsidRDefault="008C7347" w:rsidP="008C7347">
      <w:pPr>
        <w:pStyle w:val="NormalWeb"/>
        <w:spacing w:before="0" w:beforeAutospacing="0" w:after="0" w:afterAutospacing="0"/>
        <w:ind w:firstLine="851"/>
        <w:jc w:val="both"/>
        <w:rPr>
          <w:rFonts w:asciiTheme="majorHAnsi" w:hAnsiTheme="majorHAnsi"/>
          <w:sz w:val="26"/>
          <w:szCs w:val="26"/>
        </w:rPr>
      </w:pPr>
    </w:p>
    <w:p w:rsidR="00FF7645" w:rsidRPr="00FF7645" w:rsidRDefault="00FF7645" w:rsidP="008C7347">
      <w:pPr>
        <w:pStyle w:val="NormalWeb"/>
        <w:spacing w:before="0" w:beforeAutospacing="0" w:after="0" w:afterAutospacing="0" w:line="360" w:lineRule="auto"/>
        <w:ind w:firstLine="851"/>
        <w:jc w:val="both"/>
        <w:rPr>
          <w:rFonts w:asciiTheme="majorHAnsi" w:hAnsiTheme="majorHAnsi"/>
          <w:sz w:val="26"/>
          <w:szCs w:val="26"/>
        </w:rPr>
      </w:pPr>
      <w:r w:rsidRPr="00FF7645">
        <w:rPr>
          <w:rFonts w:asciiTheme="majorHAnsi" w:hAnsiTheme="majorHAnsi"/>
          <w:sz w:val="26"/>
          <w:szCs w:val="26"/>
        </w:rPr>
        <w:lastRenderedPageBreak/>
        <w:t xml:space="preserve">Indikasi tentang penduduk usia kerja yang termasuk dalam kelompok pengangguran diukur dengan Tingkat Pengangguran Terbuka (TPT), di mana TPT merupakan persentase jumlah penganggur terhadap jumlah angkatan kerja. </w:t>
      </w:r>
    </w:p>
    <w:p w:rsidR="002965B0" w:rsidRDefault="002965B0" w:rsidP="002965B0">
      <w:pPr>
        <w:autoSpaceDE w:val="0"/>
        <w:autoSpaceDN w:val="0"/>
        <w:adjustRightInd w:val="0"/>
        <w:spacing w:after="0" w:line="240" w:lineRule="auto"/>
        <w:ind w:firstLine="851"/>
        <w:jc w:val="both"/>
        <w:rPr>
          <w:rFonts w:asciiTheme="majorHAnsi" w:hAnsiTheme="majorHAnsi" w:cs="Tahoma"/>
          <w:sz w:val="26"/>
        </w:rPr>
      </w:pPr>
    </w:p>
    <w:p w:rsidR="008C7347" w:rsidRPr="00DB51A5" w:rsidRDefault="001F1B95" w:rsidP="008C7347">
      <w:pPr>
        <w:autoSpaceDE w:val="0"/>
        <w:autoSpaceDN w:val="0"/>
        <w:adjustRightInd w:val="0"/>
        <w:spacing w:after="0" w:line="360" w:lineRule="auto"/>
        <w:ind w:firstLine="851"/>
        <w:jc w:val="both"/>
        <w:rPr>
          <w:rFonts w:asciiTheme="majorHAnsi" w:eastAsia="Calibri" w:hAnsiTheme="majorHAnsi" w:cs="Bookman Old Style"/>
          <w:color w:val="000000"/>
          <w:sz w:val="26"/>
        </w:rPr>
      </w:pPr>
      <w:r>
        <w:rPr>
          <w:rFonts w:asciiTheme="majorHAnsi" w:hAnsiTheme="majorHAnsi" w:cs="Tahoma"/>
          <w:sz w:val="26"/>
        </w:rPr>
        <w:t xml:space="preserve">Tingkat Partisipasi Angkatan Kerja (TPAK) dan </w:t>
      </w:r>
      <w:r w:rsidR="008C7347">
        <w:rPr>
          <w:rFonts w:asciiTheme="majorHAnsi" w:hAnsiTheme="majorHAnsi" w:cs="Tahoma"/>
          <w:sz w:val="26"/>
        </w:rPr>
        <w:t xml:space="preserve">Tingkat Pengangguran Terbuka </w:t>
      </w:r>
      <w:r>
        <w:rPr>
          <w:rFonts w:asciiTheme="majorHAnsi" w:hAnsiTheme="majorHAnsi" w:cs="Tahoma"/>
          <w:sz w:val="26"/>
        </w:rPr>
        <w:t xml:space="preserve">(TPT) </w:t>
      </w:r>
      <w:r w:rsidR="008C7347" w:rsidRPr="00DB51A5">
        <w:rPr>
          <w:rFonts w:asciiTheme="majorHAnsi" w:hAnsiTheme="majorHAnsi" w:cs="Tahoma"/>
          <w:sz w:val="26"/>
          <w:lang w:val="id-ID"/>
        </w:rPr>
        <w:t xml:space="preserve">Kabupaten Kolaka </w:t>
      </w:r>
      <w:r w:rsidR="00EF3193">
        <w:rPr>
          <w:rFonts w:asciiTheme="majorHAnsi" w:hAnsiTheme="majorHAnsi" w:cs="Tahoma"/>
          <w:sz w:val="26"/>
        </w:rPr>
        <w:t>tahun 201</w:t>
      </w:r>
      <w:r>
        <w:rPr>
          <w:rFonts w:asciiTheme="majorHAnsi" w:hAnsiTheme="majorHAnsi" w:cs="Tahoma"/>
          <w:sz w:val="26"/>
        </w:rPr>
        <w:t>4</w:t>
      </w:r>
      <w:r w:rsidR="00491254">
        <w:rPr>
          <w:rFonts w:asciiTheme="majorHAnsi" w:hAnsiTheme="majorHAnsi" w:cs="Tahoma"/>
          <w:sz w:val="26"/>
        </w:rPr>
        <w:t xml:space="preserve"> dan perkiraan tahun </w:t>
      </w:r>
      <w:r w:rsidR="00EF3193">
        <w:rPr>
          <w:rFonts w:asciiTheme="majorHAnsi" w:hAnsiTheme="majorHAnsi" w:cs="Tahoma"/>
          <w:sz w:val="26"/>
        </w:rPr>
        <w:t>201</w:t>
      </w:r>
      <w:r>
        <w:rPr>
          <w:rFonts w:asciiTheme="majorHAnsi" w:hAnsiTheme="majorHAnsi" w:cs="Tahoma"/>
          <w:sz w:val="26"/>
        </w:rPr>
        <w:t>5</w:t>
      </w:r>
      <w:r w:rsidR="00EF3193">
        <w:rPr>
          <w:rFonts w:asciiTheme="majorHAnsi" w:hAnsiTheme="majorHAnsi" w:cs="Tahoma"/>
          <w:sz w:val="26"/>
        </w:rPr>
        <w:t xml:space="preserve"> </w:t>
      </w:r>
      <w:r w:rsidR="008C7347" w:rsidRPr="00DB51A5">
        <w:rPr>
          <w:rFonts w:asciiTheme="majorHAnsi" w:hAnsiTheme="majorHAnsi" w:cs="Tahoma"/>
          <w:sz w:val="26"/>
          <w:lang w:val="id-ID"/>
        </w:rPr>
        <w:t xml:space="preserve">ditampilkan dalam </w:t>
      </w:r>
      <w:r w:rsidR="008C7347" w:rsidRPr="00116C3A">
        <w:rPr>
          <w:rFonts w:asciiTheme="majorHAnsi" w:hAnsiTheme="majorHAnsi" w:cs="Tahoma"/>
          <w:b/>
          <w:sz w:val="26"/>
          <w:lang w:val="id-ID"/>
        </w:rPr>
        <w:t>Tabel 2.</w:t>
      </w:r>
      <w:r w:rsidR="00EF3193">
        <w:rPr>
          <w:rFonts w:asciiTheme="majorHAnsi" w:hAnsiTheme="majorHAnsi" w:cs="Tahoma"/>
          <w:b/>
          <w:sz w:val="26"/>
        </w:rPr>
        <w:t>5</w:t>
      </w:r>
      <w:r w:rsidR="008C7347" w:rsidRPr="00DB51A5">
        <w:rPr>
          <w:rFonts w:asciiTheme="majorHAnsi" w:hAnsiTheme="majorHAnsi" w:cs="Tahoma"/>
          <w:sz w:val="26"/>
          <w:lang w:val="id-ID"/>
        </w:rPr>
        <w:t>.</w:t>
      </w:r>
    </w:p>
    <w:p w:rsidR="008C7347" w:rsidRPr="00DB51A5" w:rsidRDefault="008C7347" w:rsidP="001F1B95">
      <w:pPr>
        <w:spacing w:after="0" w:line="240" w:lineRule="auto"/>
        <w:jc w:val="both"/>
        <w:rPr>
          <w:rFonts w:asciiTheme="majorHAnsi" w:hAnsiTheme="majorHAnsi" w:cs="Tahoma"/>
          <w:bCs/>
          <w:sz w:val="26"/>
        </w:rPr>
      </w:pPr>
    </w:p>
    <w:p w:rsidR="008C7347" w:rsidRPr="00DB51A5" w:rsidRDefault="008C7347" w:rsidP="008C7347">
      <w:pPr>
        <w:spacing w:after="0" w:line="240" w:lineRule="auto"/>
        <w:jc w:val="center"/>
        <w:rPr>
          <w:rFonts w:asciiTheme="majorHAnsi" w:hAnsiTheme="majorHAnsi" w:cs="Tahoma"/>
          <w:bCs/>
          <w:sz w:val="26"/>
        </w:rPr>
      </w:pPr>
      <w:r w:rsidRPr="00DB51A5">
        <w:rPr>
          <w:rFonts w:asciiTheme="majorHAnsi" w:hAnsiTheme="majorHAnsi" w:cs="Tahoma"/>
          <w:bCs/>
          <w:sz w:val="26"/>
          <w:lang w:val="id-ID"/>
        </w:rPr>
        <w:t>Tabel 2.</w:t>
      </w:r>
      <w:r w:rsidR="00EF3193">
        <w:rPr>
          <w:rFonts w:asciiTheme="majorHAnsi" w:hAnsiTheme="majorHAnsi" w:cs="Tahoma"/>
          <w:bCs/>
          <w:sz w:val="26"/>
        </w:rPr>
        <w:t>5</w:t>
      </w:r>
    </w:p>
    <w:p w:rsidR="008C7347" w:rsidRPr="00DB51A5" w:rsidRDefault="001F1B95" w:rsidP="001F1B95">
      <w:pPr>
        <w:spacing w:after="0" w:line="360" w:lineRule="auto"/>
        <w:jc w:val="center"/>
        <w:rPr>
          <w:rFonts w:asciiTheme="majorHAnsi" w:hAnsiTheme="majorHAnsi" w:cs="Tahoma"/>
          <w:bCs/>
          <w:sz w:val="26"/>
        </w:rPr>
      </w:pPr>
      <w:r>
        <w:rPr>
          <w:rFonts w:asciiTheme="majorHAnsi" w:hAnsiTheme="majorHAnsi" w:cs="Tahoma"/>
          <w:bCs/>
          <w:sz w:val="26"/>
        </w:rPr>
        <w:t xml:space="preserve">TPAK dan </w:t>
      </w:r>
      <w:r w:rsidR="00EF3193">
        <w:rPr>
          <w:rFonts w:asciiTheme="majorHAnsi" w:hAnsiTheme="majorHAnsi" w:cs="Tahoma"/>
          <w:bCs/>
          <w:sz w:val="26"/>
        </w:rPr>
        <w:t>TPT</w:t>
      </w:r>
      <w:r>
        <w:rPr>
          <w:rFonts w:asciiTheme="majorHAnsi" w:hAnsiTheme="majorHAnsi" w:cs="Tahoma"/>
          <w:bCs/>
          <w:sz w:val="26"/>
        </w:rPr>
        <w:t xml:space="preserve"> </w:t>
      </w:r>
      <w:r w:rsidR="008C7347" w:rsidRPr="00DB51A5">
        <w:rPr>
          <w:rFonts w:asciiTheme="majorHAnsi" w:hAnsiTheme="majorHAnsi" w:cs="Tahoma"/>
          <w:bCs/>
          <w:sz w:val="26"/>
          <w:lang w:val="id-ID"/>
        </w:rPr>
        <w:t>Kabupaten Kolaka</w:t>
      </w:r>
      <w:r w:rsidR="008C7347" w:rsidRPr="00DB51A5">
        <w:rPr>
          <w:rFonts w:asciiTheme="majorHAnsi" w:hAnsiTheme="majorHAnsi" w:cs="Tahoma"/>
          <w:bCs/>
          <w:sz w:val="26"/>
        </w:rPr>
        <w:t xml:space="preserve"> Tahun 2014</w:t>
      </w:r>
      <w:r>
        <w:rPr>
          <w:rFonts w:asciiTheme="majorHAnsi" w:hAnsiTheme="majorHAnsi" w:cs="Tahoma"/>
          <w:bCs/>
          <w:sz w:val="26"/>
        </w:rPr>
        <w:t xml:space="preserve"> </w:t>
      </w:r>
      <w:r w:rsidR="008C7347">
        <w:rPr>
          <w:rFonts w:asciiTheme="majorHAnsi" w:hAnsiTheme="majorHAnsi" w:cs="Tahoma"/>
          <w:bCs/>
          <w:sz w:val="26"/>
        </w:rPr>
        <w:t>dan Perkiraan Tahun 2015</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709"/>
        <w:gridCol w:w="1708"/>
      </w:tblGrid>
      <w:tr w:rsidR="002965B0" w:rsidRPr="00DB51A5" w:rsidTr="002965B0">
        <w:trPr>
          <w:trHeight w:val="340"/>
          <w:jc w:val="center"/>
        </w:trPr>
        <w:tc>
          <w:tcPr>
            <w:tcW w:w="5637" w:type="dxa"/>
            <w:tcBorders>
              <w:right w:val="single" w:sz="4" w:space="0" w:color="auto"/>
            </w:tcBorders>
            <w:shd w:val="clear" w:color="auto" w:fill="D9D9D9" w:themeFill="background1" w:themeFillShade="D9"/>
            <w:vAlign w:val="center"/>
          </w:tcPr>
          <w:p w:rsidR="002965B0" w:rsidRPr="00DB51A5" w:rsidRDefault="002965B0" w:rsidP="00EA11FD">
            <w:pPr>
              <w:spacing w:after="0" w:line="240" w:lineRule="auto"/>
              <w:jc w:val="center"/>
              <w:rPr>
                <w:rFonts w:asciiTheme="majorHAnsi" w:eastAsia="Calibri" w:hAnsiTheme="majorHAnsi" w:cs="Tahoma"/>
                <w:b/>
                <w:bCs/>
                <w:lang w:val="id-ID"/>
              </w:rPr>
            </w:pPr>
            <w:r w:rsidRPr="00DB51A5">
              <w:rPr>
                <w:rFonts w:asciiTheme="majorHAnsi" w:eastAsia="Calibri" w:hAnsiTheme="majorHAnsi" w:cs="Tahoma"/>
                <w:b/>
                <w:bCs/>
                <w:lang w:val="id-ID"/>
              </w:rPr>
              <w:t>URAIAN</w:t>
            </w:r>
          </w:p>
        </w:tc>
        <w:tc>
          <w:tcPr>
            <w:tcW w:w="1709" w:type="dxa"/>
            <w:tcBorders>
              <w:left w:val="single" w:sz="4" w:space="0" w:color="auto"/>
            </w:tcBorders>
            <w:shd w:val="clear" w:color="auto" w:fill="D9D9D9" w:themeFill="background1" w:themeFillShade="D9"/>
            <w:vAlign w:val="center"/>
          </w:tcPr>
          <w:p w:rsidR="002965B0" w:rsidRPr="00DB51A5" w:rsidRDefault="002965B0" w:rsidP="00EA11FD">
            <w:pPr>
              <w:widowControl w:val="0"/>
              <w:autoSpaceDE w:val="0"/>
              <w:autoSpaceDN w:val="0"/>
              <w:adjustRightInd w:val="0"/>
              <w:spacing w:after="0" w:line="240" w:lineRule="auto"/>
              <w:ind w:left="-42" w:right="-20"/>
              <w:jc w:val="center"/>
              <w:rPr>
                <w:rFonts w:asciiTheme="majorHAnsi" w:eastAsia="Calibri" w:hAnsiTheme="majorHAnsi" w:cs="Tahoma"/>
                <w:b/>
                <w:bCs/>
              </w:rPr>
            </w:pPr>
            <w:r w:rsidRPr="00DB51A5">
              <w:rPr>
                <w:rFonts w:asciiTheme="majorHAnsi" w:eastAsia="Calibri" w:hAnsiTheme="majorHAnsi" w:cs="Tahoma"/>
                <w:b/>
                <w:bCs/>
              </w:rPr>
              <w:t>2014</w:t>
            </w:r>
          </w:p>
        </w:tc>
        <w:tc>
          <w:tcPr>
            <w:tcW w:w="1708" w:type="dxa"/>
            <w:tcBorders>
              <w:left w:val="single" w:sz="4" w:space="0" w:color="auto"/>
            </w:tcBorders>
            <w:shd w:val="clear" w:color="auto" w:fill="D9D9D9" w:themeFill="background1" w:themeFillShade="D9"/>
            <w:vAlign w:val="center"/>
          </w:tcPr>
          <w:p w:rsidR="002965B0" w:rsidRPr="00DB51A5" w:rsidRDefault="002965B0" w:rsidP="00EA11FD">
            <w:pPr>
              <w:widowControl w:val="0"/>
              <w:autoSpaceDE w:val="0"/>
              <w:autoSpaceDN w:val="0"/>
              <w:adjustRightInd w:val="0"/>
              <w:spacing w:after="0" w:line="240" w:lineRule="auto"/>
              <w:ind w:left="-42" w:right="-20"/>
              <w:jc w:val="center"/>
              <w:rPr>
                <w:rFonts w:asciiTheme="majorHAnsi" w:eastAsia="Calibri" w:hAnsiTheme="majorHAnsi" w:cs="Tahoma"/>
                <w:b/>
                <w:bCs/>
              </w:rPr>
            </w:pPr>
            <w:r w:rsidRPr="00DB51A5">
              <w:rPr>
                <w:rFonts w:asciiTheme="majorHAnsi" w:eastAsia="Calibri" w:hAnsiTheme="majorHAnsi" w:cs="Tahoma"/>
                <w:b/>
                <w:bCs/>
              </w:rPr>
              <w:t>2015*</w:t>
            </w:r>
            <w:r w:rsidRPr="00DB51A5">
              <w:rPr>
                <w:rFonts w:asciiTheme="majorHAnsi" w:eastAsia="Calibri" w:hAnsiTheme="majorHAnsi" w:cs="Tahoma"/>
                <w:b/>
                <w:bCs/>
                <w:vertAlign w:val="superscript"/>
              </w:rPr>
              <w:t>)</w:t>
            </w:r>
          </w:p>
        </w:tc>
      </w:tr>
      <w:tr w:rsidR="00F82251" w:rsidRPr="00DB51A5" w:rsidTr="00F82251">
        <w:trPr>
          <w:trHeight w:val="340"/>
          <w:jc w:val="center"/>
        </w:trPr>
        <w:tc>
          <w:tcPr>
            <w:tcW w:w="5637" w:type="dxa"/>
            <w:vAlign w:val="center"/>
          </w:tcPr>
          <w:p w:rsidR="00F82251" w:rsidRPr="001F1B95" w:rsidRDefault="00F82251" w:rsidP="00F82251">
            <w:pPr>
              <w:pStyle w:val="ListParagraph"/>
              <w:widowControl w:val="0"/>
              <w:numPr>
                <w:ilvl w:val="0"/>
                <w:numId w:val="46"/>
              </w:numPr>
              <w:autoSpaceDE w:val="0"/>
              <w:autoSpaceDN w:val="0"/>
              <w:adjustRightInd w:val="0"/>
              <w:spacing w:after="0" w:line="240" w:lineRule="auto"/>
              <w:ind w:left="309" w:right="-20" w:hanging="371"/>
              <w:rPr>
                <w:rFonts w:asciiTheme="majorHAnsi" w:eastAsia="Calibri" w:hAnsiTheme="majorHAnsi" w:cs="Tahoma"/>
              </w:rPr>
            </w:pPr>
            <w:r w:rsidRPr="001F1B95">
              <w:rPr>
                <w:rFonts w:asciiTheme="majorHAnsi" w:eastAsia="Calibri" w:hAnsiTheme="majorHAnsi" w:cs="Tahoma"/>
              </w:rPr>
              <w:t>Angkatan Kerja</w:t>
            </w:r>
          </w:p>
        </w:tc>
        <w:tc>
          <w:tcPr>
            <w:tcW w:w="1709" w:type="dxa"/>
            <w:shd w:val="clear" w:color="auto" w:fill="auto"/>
            <w:vAlign w:val="center"/>
          </w:tcPr>
          <w:p w:rsidR="00F82251"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176.397</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183.415</w:t>
            </w:r>
          </w:p>
        </w:tc>
      </w:tr>
      <w:tr w:rsidR="00F82251" w:rsidRPr="00DB51A5" w:rsidTr="00F82251">
        <w:trPr>
          <w:trHeight w:val="340"/>
          <w:jc w:val="center"/>
        </w:trPr>
        <w:tc>
          <w:tcPr>
            <w:tcW w:w="5637" w:type="dxa"/>
            <w:vAlign w:val="center"/>
          </w:tcPr>
          <w:p w:rsidR="00F82251" w:rsidRPr="001F1B95" w:rsidRDefault="00F82251" w:rsidP="00F82251">
            <w:pPr>
              <w:pStyle w:val="ListParagraph"/>
              <w:widowControl w:val="0"/>
              <w:numPr>
                <w:ilvl w:val="0"/>
                <w:numId w:val="47"/>
              </w:numPr>
              <w:autoSpaceDE w:val="0"/>
              <w:autoSpaceDN w:val="0"/>
              <w:adjustRightInd w:val="0"/>
              <w:spacing w:after="0" w:line="240" w:lineRule="auto"/>
              <w:ind w:left="592" w:right="-20" w:hanging="283"/>
              <w:rPr>
                <w:rFonts w:asciiTheme="majorHAnsi" w:eastAsia="Calibri" w:hAnsiTheme="majorHAnsi" w:cs="Tahoma"/>
              </w:rPr>
            </w:pPr>
            <w:r w:rsidRPr="001F1B95">
              <w:rPr>
                <w:rFonts w:asciiTheme="majorHAnsi" w:eastAsia="Calibri" w:hAnsiTheme="majorHAnsi" w:cs="Tahoma"/>
              </w:rPr>
              <w:t>Bekerja</w:t>
            </w:r>
          </w:p>
        </w:tc>
        <w:tc>
          <w:tcPr>
            <w:tcW w:w="1709" w:type="dxa"/>
            <w:shd w:val="clear" w:color="auto" w:fill="auto"/>
            <w:vAlign w:val="center"/>
          </w:tcPr>
          <w:p w:rsidR="00F82251"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168.986</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177.920</w:t>
            </w:r>
          </w:p>
        </w:tc>
      </w:tr>
      <w:tr w:rsidR="00F82251" w:rsidRPr="00DB51A5" w:rsidTr="00F82251">
        <w:trPr>
          <w:trHeight w:val="340"/>
          <w:jc w:val="center"/>
        </w:trPr>
        <w:tc>
          <w:tcPr>
            <w:tcW w:w="5637" w:type="dxa"/>
            <w:vAlign w:val="center"/>
          </w:tcPr>
          <w:p w:rsidR="00F82251" w:rsidRPr="001F1B95" w:rsidRDefault="00F82251" w:rsidP="00F82251">
            <w:pPr>
              <w:pStyle w:val="ListParagraph"/>
              <w:widowControl w:val="0"/>
              <w:numPr>
                <w:ilvl w:val="0"/>
                <w:numId w:val="47"/>
              </w:numPr>
              <w:autoSpaceDE w:val="0"/>
              <w:autoSpaceDN w:val="0"/>
              <w:adjustRightInd w:val="0"/>
              <w:spacing w:after="0" w:line="240" w:lineRule="auto"/>
              <w:ind w:left="592" w:right="-20" w:hanging="283"/>
              <w:rPr>
                <w:rFonts w:asciiTheme="majorHAnsi" w:eastAsia="Calibri" w:hAnsiTheme="majorHAnsi" w:cs="Tahoma"/>
              </w:rPr>
            </w:pPr>
            <w:r w:rsidRPr="001F1B95">
              <w:rPr>
                <w:rFonts w:asciiTheme="majorHAnsi" w:eastAsia="Calibri" w:hAnsiTheme="majorHAnsi" w:cs="Tahoma"/>
              </w:rPr>
              <w:t>Pengang</w:t>
            </w:r>
            <w:r w:rsidR="00C777EE">
              <w:rPr>
                <w:rFonts w:asciiTheme="majorHAnsi" w:eastAsia="Calibri" w:hAnsiTheme="majorHAnsi" w:cs="Tahoma"/>
              </w:rPr>
              <w:t>g</w:t>
            </w:r>
            <w:r w:rsidRPr="001F1B95">
              <w:rPr>
                <w:rFonts w:asciiTheme="majorHAnsi" w:eastAsia="Calibri" w:hAnsiTheme="majorHAnsi" w:cs="Tahoma"/>
              </w:rPr>
              <w:t>ur</w:t>
            </w:r>
          </w:p>
        </w:tc>
        <w:tc>
          <w:tcPr>
            <w:tcW w:w="1709" w:type="dxa"/>
            <w:shd w:val="clear" w:color="auto" w:fill="auto"/>
            <w:vAlign w:val="center"/>
          </w:tcPr>
          <w:p w:rsidR="00F82251"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7.411</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6.163</w:t>
            </w:r>
          </w:p>
        </w:tc>
      </w:tr>
      <w:tr w:rsidR="00F82251" w:rsidRPr="00DB51A5" w:rsidTr="00F82251">
        <w:trPr>
          <w:trHeight w:val="340"/>
          <w:jc w:val="center"/>
        </w:trPr>
        <w:tc>
          <w:tcPr>
            <w:tcW w:w="5637" w:type="dxa"/>
            <w:vAlign w:val="center"/>
          </w:tcPr>
          <w:p w:rsidR="00F82251" w:rsidRPr="001F1B95" w:rsidRDefault="00F82251" w:rsidP="00F82251">
            <w:pPr>
              <w:pStyle w:val="ListParagraph"/>
              <w:widowControl w:val="0"/>
              <w:numPr>
                <w:ilvl w:val="0"/>
                <w:numId w:val="46"/>
              </w:numPr>
              <w:autoSpaceDE w:val="0"/>
              <w:autoSpaceDN w:val="0"/>
              <w:adjustRightInd w:val="0"/>
              <w:spacing w:after="0" w:line="240" w:lineRule="auto"/>
              <w:ind w:left="309" w:right="-20" w:hanging="371"/>
              <w:rPr>
                <w:rFonts w:asciiTheme="majorHAnsi" w:eastAsia="Calibri" w:hAnsiTheme="majorHAnsi" w:cs="Tahoma"/>
              </w:rPr>
            </w:pPr>
            <w:r>
              <w:rPr>
                <w:rFonts w:asciiTheme="majorHAnsi" w:eastAsia="Calibri" w:hAnsiTheme="majorHAnsi" w:cs="Tahoma"/>
              </w:rPr>
              <w:t>Bukan Angkatan Kerja</w:t>
            </w:r>
          </w:p>
        </w:tc>
        <w:tc>
          <w:tcPr>
            <w:tcW w:w="1709" w:type="dxa"/>
            <w:shd w:val="clear" w:color="auto" w:fill="auto"/>
            <w:vAlign w:val="center"/>
          </w:tcPr>
          <w:p w:rsidR="00F82251"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65.143</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65.820</w:t>
            </w:r>
          </w:p>
        </w:tc>
      </w:tr>
      <w:tr w:rsidR="00F82251" w:rsidRPr="00DB51A5" w:rsidTr="00F82251">
        <w:trPr>
          <w:trHeight w:val="340"/>
          <w:jc w:val="center"/>
        </w:trPr>
        <w:tc>
          <w:tcPr>
            <w:tcW w:w="5637" w:type="dxa"/>
            <w:vAlign w:val="center"/>
          </w:tcPr>
          <w:p w:rsidR="00F82251" w:rsidRDefault="00F82251" w:rsidP="00C777EE">
            <w:pPr>
              <w:widowControl w:val="0"/>
              <w:autoSpaceDE w:val="0"/>
              <w:autoSpaceDN w:val="0"/>
              <w:adjustRightInd w:val="0"/>
              <w:spacing w:after="0" w:line="240" w:lineRule="auto"/>
              <w:ind w:left="-62" w:right="-20"/>
              <w:jc w:val="center"/>
              <w:rPr>
                <w:rFonts w:asciiTheme="majorHAnsi" w:eastAsia="Calibri" w:hAnsiTheme="majorHAnsi" w:cs="Tahoma"/>
              </w:rPr>
            </w:pPr>
            <w:r>
              <w:rPr>
                <w:rFonts w:asciiTheme="majorHAnsi" w:eastAsia="Calibri" w:hAnsiTheme="majorHAnsi" w:cs="Tahoma"/>
              </w:rPr>
              <w:t>Jumlah</w:t>
            </w:r>
          </w:p>
        </w:tc>
        <w:tc>
          <w:tcPr>
            <w:tcW w:w="1709" w:type="dxa"/>
            <w:shd w:val="clear" w:color="auto" w:fill="auto"/>
            <w:vAlign w:val="center"/>
          </w:tcPr>
          <w:p w:rsidR="00F82251"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241.540</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249.235</w:t>
            </w:r>
          </w:p>
        </w:tc>
      </w:tr>
      <w:tr w:rsidR="00F82251" w:rsidRPr="00DB51A5" w:rsidTr="00F82251">
        <w:trPr>
          <w:trHeight w:val="340"/>
          <w:jc w:val="center"/>
        </w:trPr>
        <w:tc>
          <w:tcPr>
            <w:tcW w:w="5637" w:type="dxa"/>
            <w:vAlign w:val="center"/>
          </w:tcPr>
          <w:p w:rsidR="00F82251" w:rsidRDefault="00F82251" w:rsidP="00C777EE">
            <w:pPr>
              <w:widowControl w:val="0"/>
              <w:autoSpaceDE w:val="0"/>
              <w:autoSpaceDN w:val="0"/>
              <w:adjustRightInd w:val="0"/>
              <w:spacing w:after="0" w:line="240" w:lineRule="auto"/>
              <w:ind w:left="-62" w:right="-20"/>
              <w:jc w:val="center"/>
              <w:rPr>
                <w:rFonts w:asciiTheme="majorHAnsi" w:eastAsia="Calibri" w:hAnsiTheme="majorHAnsi" w:cs="Tahoma"/>
              </w:rPr>
            </w:pPr>
            <w:r>
              <w:rPr>
                <w:rFonts w:asciiTheme="majorHAnsi" w:eastAsia="Calibri" w:hAnsiTheme="majorHAnsi" w:cs="Tahoma"/>
              </w:rPr>
              <w:t>TPAK (%)</w:t>
            </w:r>
          </w:p>
        </w:tc>
        <w:tc>
          <w:tcPr>
            <w:tcW w:w="1709" w:type="dxa"/>
            <w:shd w:val="clear" w:color="auto" w:fill="auto"/>
            <w:vAlign w:val="center"/>
          </w:tcPr>
          <w:p w:rsidR="00F82251"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73,03</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73,59</w:t>
            </w:r>
          </w:p>
        </w:tc>
      </w:tr>
      <w:tr w:rsidR="00F82251" w:rsidRPr="00DB51A5" w:rsidTr="00F82251">
        <w:trPr>
          <w:trHeight w:val="340"/>
          <w:jc w:val="center"/>
        </w:trPr>
        <w:tc>
          <w:tcPr>
            <w:tcW w:w="5637" w:type="dxa"/>
            <w:vAlign w:val="center"/>
          </w:tcPr>
          <w:p w:rsidR="00F82251" w:rsidRPr="00DB51A5" w:rsidRDefault="00F82251" w:rsidP="00C777EE">
            <w:pPr>
              <w:widowControl w:val="0"/>
              <w:autoSpaceDE w:val="0"/>
              <w:autoSpaceDN w:val="0"/>
              <w:adjustRightInd w:val="0"/>
              <w:spacing w:after="0" w:line="240" w:lineRule="auto"/>
              <w:ind w:left="-62" w:right="-20"/>
              <w:jc w:val="center"/>
              <w:rPr>
                <w:rFonts w:asciiTheme="majorHAnsi" w:eastAsia="Calibri" w:hAnsiTheme="majorHAnsi" w:cs="Tahoma"/>
                <w:lang w:val="id-ID"/>
              </w:rPr>
            </w:pPr>
            <w:r>
              <w:rPr>
                <w:rFonts w:asciiTheme="majorHAnsi" w:eastAsia="Calibri" w:hAnsiTheme="majorHAnsi" w:cs="Tahoma"/>
              </w:rPr>
              <w:t>TPT</w:t>
            </w:r>
            <w:r w:rsidRPr="00DB51A5">
              <w:rPr>
                <w:rFonts w:asciiTheme="majorHAnsi" w:eastAsia="Calibri" w:hAnsiTheme="majorHAnsi" w:cs="Tahoma"/>
                <w:lang w:val="id-ID"/>
              </w:rPr>
              <w:t xml:space="preserve"> (%)</w:t>
            </w:r>
          </w:p>
        </w:tc>
        <w:tc>
          <w:tcPr>
            <w:tcW w:w="1709" w:type="dxa"/>
            <w:shd w:val="clear" w:color="auto" w:fill="auto"/>
            <w:vAlign w:val="center"/>
          </w:tcPr>
          <w:p w:rsidR="00F82251" w:rsidRPr="00DB51A5" w:rsidRDefault="00F8225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4,20</w:t>
            </w:r>
          </w:p>
        </w:tc>
        <w:tc>
          <w:tcPr>
            <w:tcW w:w="1708" w:type="dxa"/>
            <w:vAlign w:val="center"/>
          </w:tcPr>
          <w:p w:rsidR="00F82251" w:rsidRPr="00F82251" w:rsidRDefault="00F82251" w:rsidP="00F82251">
            <w:pPr>
              <w:spacing w:after="0" w:line="240" w:lineRule="auto"/>
              <w:jc w:val="center"/>
              <w:rPr>
                <w:rFonts w:asciiTheme="majorHAnsi" w:hAnsiTheme="majorHAnsi"/>
                <w:color w:val="000000"/>
              </w:rPr>
            </w:pPr>
            <w:r w:rsidRPr="00F82251">
              <w:rPr>
                <w:rFonts w:asciiTheme="majorHAnsi" w:hAnsiTheme="majorHAnsi"/>
                <w:color w:val="000000"/>
              </w:rPr>
              <w:t>3,36</w:t>
            </w:r>
          </w:p>
        </w:tc>
      </w:tr>
    </w:tbl>
    <w:p w:rsidR="008C7347" w:rsidRPr="00B85A03" w:rsidRDefault="008C7347" w:rsidP="00B85A03">
      <w:pPr>
        <w:pStyle w:val="Default"/>
        <w:jc w:val="both"/>
        <w:rPr>
          <w:rFonts w:asciiTheme="majorHAnsi" w:hAnsiTheme="majorHAnsi" w:cs="Tahoma"/>
          <w:bCs/>
          <w:color w:val="auto"/>
          <w:sz w:val="4"/>
          <w:szCs w:val="2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36"/>
        <w:gridCol w:w="4159"/>
      </w:tblGrid>
      <w:tr w:rsidR="00B85A03" w:rsidRPr="00BC06B5" w:rsidTr="00EA11FD">
        <w:tc>
          <w:tcPr>
            <w:tcW w:w="817" w:type="dxa"/>
          </w:tcPr>
          <w:p w:rsidR="00B85A03" w:rsidRPr="00BC06B5" w:rsidRDefault="00B85A03" w:rsidP="00EA11FD">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B85A03" w:rsidRPr="00BC06B5" w:rsidRDefault="00B85A03"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4395" w:type="dxa"/>
            <w:gridSpan w:val="2"/>
          </w:tcPr>
          <w:p w:rsidR="00B85A03" w:rsidRPr="00BC06B5" w:rsidRDefault="00B85A03" w:rsidP="00D86EB2">
            <w:pPr>
              <w:spacing w:after="0" w:line="240" w:lineRule="auto"/>
              <w:ind w:left="-107" w:right="-108"/>
              <w:jc w:val="both"/>
              <w:rPr>
                <w:rFonts w:asciiTheme="majorHAnsi" w:hAnsiTheme="majorHAnsi" w:cs="Tahoma"/>
                <w:sz w:val="20"/>
                <w:szCs w:val="20"/>
                <w:lang w:val="id-ID"/>
              </w:rPr>
            </w:pPr>
            <w:r>
              <w:rPr>
                <w:rFonts w:asciiTheme="majorHAnsi" w:hAnsiTheme="majorHAnsi" w:cs="Tahoma"/>
                <w:sz w:val="20"/>
                <w:szCs w:val="20"/>
              </w:rPr>
              <w:t>BPS</w:t>
            </w:r>
            <w:r w:rsidRPr="00BC06B5">
              <w:rPr>
                <w:rFonts w:asciiTheme="majorHAnsi" w:hAnsiTheme="majorHAnsi" w:cs="Tahoma"/>
                <w:sz w:val="20"/>
                <w:szCs w:val="20"/>
                <w:lang w:val="id-ID"/>
              </w:rPr>
              <w:t xml:space="preserve"> </w:t>
            </w:r>
            <w:r w:rsidR="001F1B95">
              <w:rPr>
                <w:rFonts w:asciiTheme="majorHAnsi" w:hAnsiTheme="majorHAnsi" w:cs="Tahoma"/>
                <w:sz w:val="20"/>
                <w:szCs w:val="20"/>
              </w:rPr>
              <w:t xml:space="preserve">dan Bappeda </w:t>
            </w:r>
            <w:r w:rsidRPr="00BC06B5">
              <w:rPr>
                <w:rFonts w:asciiTheme="majorHAnsi" w:hAnsiTheme="majorHAnsi" w:cs="Tahoma"/>
                <w:sz w:val="20"/>
                <w:szCs w:val="20"/>
                <w:lang w:val="id-ID"/>
              </w:rPr>
              <w:t>2015, diolah</w:t>
            </w:r>
          </w:p>
        </w:tc>
      </w:tr>
      <w:tr w:rsidR="00B85A03" w:rsidRPr="00BC06B5" w:rsidTr="00EA11FD">
        <w:tc>
          <w:tcPr>
            <w:tcW w:w="817" w:type="dxa"/>
          </w:tcPr>
          <w:p w:rsidR="00B85A03" w:rsidRPr="00BC06B5" w:rsidRDefault="00B85A03"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Ket.</w:t>
            </w:r>
          </w:p>
        </w:tc>
        <w:tc>
          <w:tcPr>
            <w:tcW w:w="283" w:type="dxa"/>
          </w:tcPr>
          <w:p w:rsidR="00B85A03" w:rsidRPr="00BC06B5" w:rsidRDefault="00B85A03"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36" w:type="dxa"/>
          </w:tcPr>
          <w:p w:rsidR="00B85A03" w:rsidRPr="004A4E78" w:rsidRDefault="00B85A03" w:rsidP="00B85A03">
            <w:pPr>
              <w:spacing w:after="0" w:line="240" w:lineRule="auto"/>
              <w:ind w:left="-107" w:right="-108"/>
              <w:jc w:val="both"/>
              <w:rPr>
                <w:rFonts w:asciiTheme="majorHAnsi" w:hAnsiTheme="majorHAnsi" w:cs="Tahoma"/>
                <w:sz w:val="20"/>
                <w:szCs w:val="20"/>
              </w:rPr>
            </w:pPr>
            <w:r w:rsidRPr="00BC06B5">
              <w:rPr>
                <w:rFonts w:asciiTheme="majorHAnsi" w:hAnsiTheme="majorHAnsi" w:cs="Tahoma"/>
                <w:sz w:val="20"/>
                <w:szCs w:val="20"/>
                <w:lang w:val="id-ID"/>
              </w:rPr>
              <w:t>*</w:t>
            </w:r>
          </w:p>
        </w:tc>
        <w:tc>
          <w:tcPr>
            <w:tcW w:w="4159" w:type="dxa"/>
          </w:tcPr>
          <w:p w:rsidR="00B85A03" w:rsidRPr="00BC06B5" w:rsidRDefault="00B85A03" w:rsidP="00EA11FD">
            <w:pPr>
              <w:spacing w:after="0" w:line="240" w:lineRule="auto"/>
              <w:ind w:left="-75" w:right="-108"/>
              <w:jc w:val="both"/>
              <w:rPr>
                <w:rFonts w:asciiTheme="majorHAnsi" w:hAnsiTheme="majorHAnsi" w:cs="Tahoma"/>
                <w:sz w:val="20"/>
                <w:szCs w:val="20"/>
              </w:rPr>
            </w:pPr>
            <w:r w:rsidRPr="00BC06B5">
              <w:rPr>
                <w:rFonts w:asciiTheme="majorHAnsi" w:hAnsiTheme="majorHAnsi" w:cs="Tahoma"/>
                <w:sz w:val="20"/>
                <w:szCs w:val="20"/>
              </w:rPr>
              <w:t>Perkiraan Bappeda</w:t>
            </w:r>
            <w:r>
              <w:rPr>
                <w:rFonts w:asciiTheme="majorHAnsi" w:hAnsiTheme="majorHAnsi" w:cs="Tahoma"/>
                <w:sz w:val="20"/>
                <w:szCs w:val="20"/>
              </w:rPr>
              <w:t xml:space="preserve"> (</w:t>
            </w:r>
            <w:r w:rsidRPr="00DB51A5">
              <w:rPr>
                <w:rFonts w:asciiTheme="majorHAnsi" w:hAnsiTheme="majorHAnsi" w:cs="Tahoma"/>
                <w:i/>
                <w:sz w:val="20"/>
                <w:szCs w:val="20"/>
              </w:rPr>
              <w:t>Geometric rate of growth</w:t>
            </w:r>
            <w:r w:rsidRPr="00DB51A5">
              <w:rPr>
                <w:rFonts w:asciiTheme="majorHAnsi" w:hAnsiTheme="majorHAnsi" w:cs="Tahoma"/>
                <w:sz w:val="20"/>
                <w:szCs w:val="20"/>
              </w:rPr>
              <w:t>)</w:t>
            </w:r>
          </w:p>
        </w:tc>
      </w:tr>
    </w:tbl>
    <w:p w:rsidR="00B85A03" w:rsidRPr="00DB6642" w:rsidRDefault="00B85A03" w:rsidP="00820E3D">
      <w:pPr>
        <w:pStyle w:val="Default"/>
        <w:jc w:val="both"/>
        <w:rPr>
          <w:rFonts w:asciiTheme="majorHAnsi" w:hAnsiTheme="majorHAnsi" w:cs="Tahoma"/>
          <w:bCs/>
          <w:color w:val="auto"/>
          <w:sz w:val="26"/>
          <w:szCs w:val="26"/>
        </w:rPr>
      </w:pPr>
    </w:p>
    <w:p w:rsidR="00FF7645" w:rsidRPr="00FF7645" w:rsidRDefault="00FF7645" w:rsidP="00820E3D">
      <w:pPr>
        <w:pStyle w:val="NormalWeb"/>
        <w:spacing w:before="0" w:beforeAutospacing="0" w:after="0" w:afterAutospacing="0"/>
        <w:jc w:val="both"/>
        <w:rPr>
          <w:rFonts w:asciiTheme="majorHAnsi" w:hAnsiTheme="majorHAnsi"/>
          <w:sz w:val="26"/>
          <w:szCs w:val="26"/>
        </w:rPr>
      </w:pPr>
    </w:p>
    <w:p w:rsidR="00C777EE" w:rsidRDefault="00C777EE" w:rsidP="00D86EB2">
      <w:pPr>
        <w:pStyle w:val="NormalWeb"/>
        <w:spacing w:before="0" w:beforeAutospacing="0" w:after="0" w:afterAutospacing="0" w:line="360" w:lineRule="auto"/>
        <w:ind w:firstLine="851"/>
        <w:jc w:val="both"/>
        <w:rPr>
          <w:rFonts w:asciiTheme="majorHAnsi" w:hAnsiTheme="majorHAnsi"/>
          <w:sz w:val="26"/>
          <w:szCs w:val="26"/>
        </w:rPr>
      </w:pPr>
      <w:r>
        <w:rPr>
          <w:rFonts w:asciiTheme="majorHAnsi" w:hAnsiTheme="majorHAnsi"/>
          <w:sz w:val="26"/>
          <w:szCs w:val="26"/>
        </w:rPr>
        <w:t>TPAK Kab. Kolaka pada tahun 2014 sebesar 73,03% atau mencapai 176.397 orang dari 241.540 penduduk usia kerja. Pada tahun 2015 seiring dengan pertumbuhan penduduk, TPAK diperkirakan juga meningkat menjadi 73,59% atau mencapai 183.415 orang dari 249.235 penduduk usia kerja.</w:t>
      </w:r>
    </w:p>
    <w:p w:rsidR="00C777EE" w:rsidRDefault="00C777EE" w:rsidP="00C777EE">
      <w:pPr>
        <w:pStyle w:val="NormalWeb"/>
        <w:spacing w:before="0" w:beforeAutospacing="0" w:after="0" w:afterAutospacing="0"/>
        <w:ind w:firstLine="851"/>
        <w:jc w:val="both"/>
        <w:rPr>
          <w:rFonts w:asciiTheme="majorHAnsi" w:hAnsiTheme="majorHAnsi"/>
          <w:sz w:val="26"/>
          <w:szCs w:val="26"/>
        </w:rPr>
      </w:pPr>
    </w:p>
    <w:p w:rsidR="00D86EB2" w:rsidRPr="00D86EB2" w:rsidRDefault="00C777EE" w:rsidP="00D86EB2">
      <w:pPr>
        <w:pStyle w:val="NormalWeb"/>
        <w:spacing w:before="0" w:beforeAutospacing="0" w:after="0" w:afterAutospacing="0" w:line="360" w:lineRule="auto"/>
        <w:ind w:firstLine="851"/>
        <w:jc w:val="both"/>
        <w:rPr>
          <w:rFonts w:asciiTheme="majorHAnsi" w:hAnsiTheme="majorHAnsi"/>
          <w:sz w:val="26"/>
          <w:szCs w:val="26"/>
        </w:rPr>
      </w:pPr>
      <w:r>
        <w:rPr>
          <w:rFonts w:asciiTheme="majorHAnsi" w:hAnsiTheme="majorHAnsi"/>
          <w:sz w:val="26"/>
          <w:szCs w:val="26"/>
        </w:rPr>
        <w:t xml:space="preserve">Sementara itu, </w:t>
      </w:r>
      <w:r w:rsidR="00D40C72">
        <w:rPr>
          <w:rFonts w:asciiTheme="majorHAnsi" w:hAnsiTheme="majorHAnsi"/>
          <w:sz w:val="26"/>
          <w:szCs w:val="26"/>
        </w:rPr>
        <w:t>TPT K</w:t>
      </w:r>
      <w:r w:rsidR="00F82251">
        <w:rPr>
          <w:rFonts w:asciiTheme="majorHAnsi" w:hAnsiTheme="majorHAnsi"/>
          <w:sz w:val="26"/>
          <w:szCs w:val="26"/>
        </w:rPr>
        <w:t>ab. Kolaka tahun 2014 mencapai 4,20</w:t>
      </w:r>
      <w:r w:rsidR="00D40C72">
        <w:rPr>
          <w:rFonts w:asciiTheme="majorHAnsi" w:hAnsiTheme="majorHAnsi"/>
          <w:sz w:val="26"/>
          <w:szCs w:val="26"/>
        </w:rPr>
        <w:t>%</w:t>
      </w:r>
      <w:r w:rsidR="00D86EB2">
        <w:rPr>
          <w:rFonts w:asciiTheme="majorHAnsi" w:hAnsiTheme="majorHAnsi"/>
          <w:sz w:val="26"/>
          <w:szCs w:val="26"/>
        </w:rPr>
        <w:t xml:space="preserve">. </w:t>
      </w:r>
      <w:r w:rsidR="00D86EB2" w:rsidRPr="00D86EB2">
        <w:rPr>
          <w:rFonts w:asciiTheme="majorHAnsi" w:hAnsiTheme="majorHAnsi"/>
          <w:sz w:val="26"/>
          <w:szCs w:val="26"/>
          <w:lang w:val="id-ID"/>
        </w:rPr>
        <w:t>T</w:t>
      </w:r>
      <w:r w:rsidR="00D86EB2">
        <w:rPr>
          <w:rFonts w:asciiTheme="majorHAnsi" w:hAnsiTheme="majorHAnsi"/>
          <w:sz w:val="26"/>
          <w:szCs w:val="26"/>
        </w:rPr>
        <w:t xml:space="preserve">PT ini </w:t>
      </w:r>
      <w:r w:rsidR="00D86EB2" w:rsidRPr="00D86EB2">
        <w:rPr>
          <w:rFonts w:asciiTheme="majorHAnsi" w:hAnsiTheme="majorHAnsi"/>
          <w:sz w:val="26"/>
          <w:szCs w:val="26"/>
          <w:lang w:val="id-ID"/>
        </w:rPr>
        <w:t xml:space="preserve">mayoritas terjadi di </w:t>
      </w:r>
      <w:r w:rsidR="00D86EB2" w:rsidRPr="00D86EB2">
        <w:rPr>
          <w:rFonts w:asciiTheme="majorHAnsi" w:hAnsiTheme="majorHAnsi"/>
          <w:bCs/>
          <w:sz w:val="26"/>
          <w:szCs w:val="26"/>
          <w:lang w:val="id-ID"/>
        </w:rPr>
        <w:t xml:space="preserve">sektor informal </w:t>
      </w:r>
      <w:r w:rsidR="00D86EB2" w:rsidRPr="00D86EB2">
        <w:rPr>
          <w:rFonts w:asciiTheme="majorHAnsi" w:hAnsiTheme="majorHAnsi"/>
          <w:sz w:val="26"/>
          <w:szCs w:val="26"/>
          <w:lang w:val="id-ID"/>
        </w:rPr>
        <w:t xml:space="preserve">yang bekerja kurang dari </w:t>
      </w:r>
      <w:r w:rsidR="00680E7D">
        <w:rPr>
          <w:rFonts w:asciiTheme="majorHAnsi" w:hAnsiTheme="majorHAnsi"/>
          <w:sz w:val="26"/>
          <w:szCs w:val="26"/>
        </w:rPr>
        <w:t>15</w:t>
      </w:r>
      <w:r w:rsidR="00D86EB2" w:rsidRPr="00D86EB2">
        <w:rPr>
          <w:rFonts w:asciiTheme="majorHAnsi" w:hAnsiTheme="majorHAnsi"/>
          <w:sz w:val="26"/>
          <w:szCs w:val="26"/>
          <w:lang w:val="id-ID"/>
        </w:rPr>
        <w:t xml:space="preserve"> jam seminggu.</w:t>
      </w:r>
      <w:r w:rsidR="00D86EB2">
        <w:rPr>
          <w:rFonts w:asciiTheme="majorHAnsi" w:hAnsiTheme="majorHAnsi"/>
          <w:sz w:val="26"/>
          <w:szCs w:val="26"/>
        </w:rPr>
        <w:t xml:space="preserve"> Untuk tahun 2015, </w:t>
      </w:r>
      <w:r w:rsidR="00A61B0B">
        <w:rPr>
          <w:rFonts w:asciiTheme="majorHAnsi" w:hAnsiTheme="majorHAnsi"/>
          <w:sz w:val="26"/>
          <w:szCs w:val="26"/>
        </w:rPr>
        <w:t>TPT Kab. Kolaka diperkirakan dapat ditekan sebesar 0,</w:t>
      </w:r>
      <w:r>
        <w:rPr>
          <w:rFonts w:asciiTheme="majorHAnsi" w:hAnsiTheme="majorHAnsi"/>
          <w:sz w:val="26"/>
          <w:szCs w:val="26"/>
        </w:rPr>
        <w:t>84</w:t>
      </w:r>
      <w:r w:rsidR="00A61B0B">
        <w:rPr>
          <w:rFonts w:asciiTheme="majorHAnsi" w:hAnsiTheme="majorHAnsi"/>
          <w:sz w:val="26"/>
          <w:szCs w:val="26"/>
        </w:rPr>
        <w:t xml:space="preserve">% menjadi sekitar </w:t>
      </w:r>
      <w:r>
        <w:rPr>
          <w:rFonts w:asciiTheme="majorHAnsi" w:hAnsiTheme="majorHAnsi"/>
          <w:sz w:val="26"/>
          <w:szCs w:val="26"/>
        </w:rPr>
        <w:t>3</w:t>
      </w:r>
      <w:r w:rsidR="00A61B0B">
        <w:rPr>
          <w:rFonts w:asciiTheme="majorHAnsi" w:hAnsiTheme="majorHAnsi"/>
          <w:sz w:val="26"/>
          <w:szCs w:val="26"/>
        </w:rPr>
        <w:t>,</w:t>
      </w:r>
      <w:r>
        <w:rPr>
          <w:rFonts w:asciiTheme="majorHAnsi" w:hAnsiTheme="majorHAnsi"/>
          <w:sz w:val="26"/>
          <w:szCs w:val="26"/>
        </w:rPr>
        <w:t>36</w:t>
      </w:r>
      <w:r w:rsidR="00A61B0B">
        <w:rPr>
          <w:rFonts w:asciiTheme="majorHAnsi" w:hAnsiTheme="majorHAnsi"/>
          <w:sz w:val="26"/>
          <w:szCs w:val="26"/>
        </w:rPr>
        <w:t>%.</w:t>
      </w:r>
      <w:r w:rsidR="00AF66DE">
        <w:rPr>
          <w:rFonts w:asciiTheme="majorHAnsi" w:hAnsiTheme="majorHAnsi"/>
          <w:sz w:val="26"/>
          <w:szCs w:val="26"/>
        </w:rPr>
        <w:t xml:space="preserve"> Hal ini sejalan dengan pertumbuhan ekonomi tahun 2015 yang diperkirakan akan tumbuh positif mencapai 0,66%.</w:t>
      </w:r>
    </w:p>
    <w:p w:rsidR="00D40C72" w:rsidRDefault="00D40C72" w:rsidP="00C777EE">
      <w:pPr>
        <w:pStyle w:val="NormalWeb"/>
        <w:spacing w:before="0" w:beforeAutospacing="0" w:after="0" w:afterAutospacing="0"/>
        <w:ind w:firstLine="851"/>
        <w:jc w:val="both"/>
        <w:rPr>
          <w:rFonts w:asciiTheme="majorHAnsi" w:hAnsiTheme="majorHAnsi"/>
          <w:sz w:val="26"/>
          <w:szCs w:val="26"/>
        </w:rPr>
      </w:pPr>
    </w:p>
    <w:p w:rsidR="00FF7645" w:rsidRPr="00FF7645" w:rsidRDefault="00FF7645" w:rsidP="00D85169">
      <w:pPr>
        <w:pStyle w:val="NormalWeb"/>
        <w:spacing w:before="0" w:beforeAutospacing="0" w:after="0" w:afterAutospacing="0" w:line="360" w:lineRule="auto"/>
        <w:ind w:firstLine="851"/>
        <w:jc w:val="both"/>
        <w:rPr>
          <w:rFonts w:asciiTheme="majorHAnsi" w:hAnsiTheme="majorHAnsi"/>
          <w:sz w:val="26"/>
          <w:szCs w:val="26"/>
        </w:rPr>
      </w:pPr>
      <w:r w:rsidRPr="00FF7645">
        <w:rPr>
          <w:rFonts w:asciiTheme="majorHAnsi" w:hAnsiTheme="majorHAnsi"/>
          <w:sz w:val="26"/>
          <w:szCs w:val="26"/>
        </w:rPr>
        <w:t xml:space="preserve">Pertumbuhan ekonomi yang semakin membaik tetap harus di dukung dengan ketersediaan tenaga kerja baik itu pekerja ahli maupun pekerja kasar </w:t>
      </w:r>
      <w:r w:rsidRPr="00FF7645">
        <w:rPr>
          <w:rStyle w:val="Emphasis"/>
          <w:rFonts w:asciiTheme="majorHAnsi" w:hAnsiTheme="majorHAnsi"/>
          <w:sz w:val="26"/>
          <w:szCs w:val="26"/>
        </w:rPr>
        <w:t>(buruh)</w:t>
      </w:r>
      <w:r w:rsidRPr="00FF7645">
        <w:rPr>
          <w:rFonts w:asciiTheme="majorHAnsi" w:hAnsiTheme="majorHAnsi"/>
          <w:sz w:val="26"/>
          <w:szCs w:val="26"/>
        </w:rPr>
        <w:t>.</w:t>
      </w:r>
      <w:r w:rsidR="00D85169">
        <w:rPr>
          <w:rFonts w:asciiTheme="majorHAnsi" w:hAnsiTheme="majorHAnsi"/>
          <w:sz w:val="26"/>
          <w:szCs w:val="26"/>
        </w:rPr>
        <w:t xml:space="preserve"> </w:t>
      </w:r>
      <w:r w:rsidRPr="00FF7645">
        <w:rPr>
          <w:rFonts w:asciiTheme="majorHAnsi" w:hAnsiTheme="majorHAnsi"/>
          <w:sz w:val="26"/>
          <w:szCs w:val="26"/>
        </w:rPr>
        <w:t xml:space="preserve">Dengan demikian penting sekali untuk meningkatkan jumlah lapangan </w:t>
      </w:r>
      <w:r w:rsidRPr="00FF7645">
        <w:rPr>
          <w:rFonts w:asciiTheme="majorHAnsi" w:hAnsiTheme="majorHAnsi"/>
          <w:sz w:val="26"/>
          <w:szCs w:val="26"/>
        </w:rPr>
        <w:lastRenderedPageBreak/>
        <w:t>kerja agar menampung jumlah tenaga kerja yang semakin bertambah dari tahun ke tahun, sehingga daya produksi barang dan jasa a</w:t>
      </w:r>
      <w:r w:rsidR="00F71D96">
        <w:rPr>
          <w:rFonts w:asciiTheme="majorHAnsi" w:hAnsiTheme="majorHAnsi"/>
          <w:sz w:val="26"/>
          <w:szCs w:val="26"/>
        </w:rPr>
        <w:t>kan meningkat secara signifikan.</w:t>
      </w:r>
    </w:p>
    <w:p w:rsidR="001D75C6" w:rsidRDefault="001D75C6" w:rsidP="00B57451">
      <w:pPr>
        <w:autoSpaceDE w:val="0"/>
        <w:autoSpaceDN w:val="0"/>
        <w:adjustRightInd w:val="0"/>
        <w:spacing w:after="0" w:line="360" w:lineRule="auto"/>
        <w:jc w:val="both"/>
        <w:rPr>
          <w:rFonts w:asciiTheme="majorHAnsi" w:hAnsiTheme="majorHAnsi" w:cs="Tahoma"/>
          <w:b/>
          <w:bCs/>
          <w:sz w:val="26"/>
          <w:szCs w:val="26"/>
        </w:rPr>
      </w:pPr>
    </w:p>
    <w:p w:rsidR="00B57451" w:rsidRPr="00B57451" w:rsidRDefault="00B57451" w:rsidP="00B57451">
      <w:pPr>
        <w:autoSpaceDE w:val="0"/>
        <w:autoSpaceDN w:val="0"/>
        <w:adjustRightInd w:val="0"/>
        <w:spacing w:after="0" w:line="360" w:lineRule="auto"/>
        <w:jc w:val="both"/>
        <w:rPr>
          <w:rFonts w:asciiTheme="majorHAnsi" w:hAnsiTheme="majorHAnsi" w:cs="Tahoma"/>
          <w:b/>
          <w:bCs/>
          <w:sz w:val="26"/>
          <w:szCs w:val="26"/>
        </w:rPr>
      </w:pPr>
    </w:p>
    <w:p w:rsidR="00B57451" w:rsidRPr="00B57451" w:rsidRDefault="003F4B1F" w:rsidP="003F4B1F">
      <w:pPr>
        <w:pStyle w:val="ListParagraph"/>
        <w:numPr>
          <w:ilvl w:val="2"/>
          <w:numId w:val="24"/>
        </w:numPr>
        <w:autoSpaceDE w:val="0"/>
        <w:autoSpaceDN w:val="0"/>
        <w:adjustRightInd w:val="0"/>
        <w:spacing w:after="0" w:line="360" w:lineRule="auto"/>
        <w:ind w:left="709" w:hanging="709"/>
        <w:jc w:val="both"/>
        <w:rPr>
          <w:rFonts w:asciiTheme="majorHAnsi" w:hAnsiTheme="majorHAnsi" w:cs="Tahoma"/>
          <w:b/>
          <w:bCs/>
          <w:sz w:val="26"/>
          <w:szCs w:val="26"/>
          <w:lang w:val="id-ID"/>
        </w:rPr>
      </w:pPr>
      <w:r>
        <w:rPr>
          <w:rFonts w:asciiTheme="majorHAnsi" w:hAnsiTheme="majorHAnsi" w:cs="Tahoma"/>
          <w:b/>
          <w:bCs/>
          <w:sz w:val="26"/>
          <w:szCs w:val="26"/>
        </w:rPr>
        <w:t>Tingkat Kemiskinan</w:t>
      </w:r>
    </w:p>
    <w:p w:rsidR="00CA373A" w:rsidRDefault="00CA373A" w:rsidP="00491254">
      <w:pPr>
        <w:pStyle w:val="Default"/>
        <w:jc w:val="both"/>
        <w:rPr>
          <w:rFonts w:asciiTheme="majorHAnsi" w:hAnsiTheme="majorHAnsi" w:cs="Tahoma"/>
          <w:b/>
          <w:bCs/>
          <w:color w:val="auto"/>
          <w:sz w:val="26"/>
          <w:szCs w:val="26"/>
        </w:rPr>
      </w:pPr>
    </w:p>
    <w:p w:rsidR="0068223E" w:rsidRDefault="00491254" w:rsidP="00491254">
      <w:pPr>
        <w:autoSpaceDE w:val="0"/>
        <w:autoSpaceDN w:val="0"/>
        <w:adjustRightInd w:val="0"/>
        <w:spacing w:after="0" w:line="360" w:lineRule="auto"/>
        <w:ind w:firstLine="851"/>
        <w:jc w:val="both"/>
        <w:rPr>
          <w:rFonts w:ascii="Cambria" w:hAnsi="Cambria" w:cs="Cambria"/>
          <w:color w:val="000000"/>
          <w:sz w:val="26"/>
          <w:szCs w:val="26"/>
          <w:lang w:eastAsia="id-ID"/>
        </w:rPr>
      </w:pPr>
      <w:r>
        <w:rPr>
          <w:rFonts w:ascii="Cambria" w:hAnsi="Cambria" w:cs="Cambria"/>
          <w:color w:val="000000"/>
          <w:sz w:val="26"/>
          <w:szCs w:val="26"/>
          <w:lang w:eastAsia="id-ID"/>
        </w:rPr>
        <w:t>Penduduk miskin dihitung berdasarkan garis kemiskinan. Garis kemiskinan adalah nilai rupiah pengeluaran per kapita setiap bulan untuk memenuhi standar minimum kebutuhan-kebutuhan konsumsi pangan dan non pangan yang dibutuhkan oleh individu untuk hidup layak.</w:t>
      </w:r>
    </w:p>
    <w:p w:rsidR="00491254" w:rsidRDefault="00491254" w:rsidP="00491254">
      <w:pPr>
        <w:autoSpaceDE w:val="0"/>
        <w:autoSpaceDN w:val="0"/>
        <w:adjustRightInd w:val="0"/>
        <w:spacing w:after="0" w:line="240" w:lineRule="auto"/>
        <w:ind w:firstLine="851"/>
        <w:jc w:val="both"/>
        <w:rPr>
          <w:rFonts w:ascii="Cambria" w:hAnsi="Cambria" w:cs="Cambria"/>
          <w:color w:val="000000"/>
          <w:sz w:val="26"/>
          <w:szCs w:val="26"/>
          <w:lang w:eastAsia="id-ID"/>
        </w:rPr>
      </w:pPr>
    </w:p>
    <w:p w:rsidR="00491254" w:rsidRDefault="0078692C" w:rsidP="00491254">
      <w:pPr>
        <w:autoSpaceDE w:val="0"/>
        <w:autoSpaceDN w:val="0"/>
        <w:adjustRightInd w:val="0"/>
        <w:spacing w:after="0" w:line="360" w:lineRule="auto"/>
        <w:ind w:firstLine="851"/>
        <w:jc w:val="both"/>
        <w:rPr>
          <w:rFonts w:asciiTheme="majorHAnsi" w:hAnsiTheme="majorHAnsi" w:cs="Tahoma"/>
          <w:sz w:val="26"/>
        </w:rPr>
      </w:pPr>
      <w:r>
        <w:rPr>
          <w:rFonts w:asciiTheme="majorHAnsi" w:hAnsiTheme="majorHAnsi" w:cs="Tahoma"/>
          <w:sz w:val="26"/>
        </w:rPr>
        <w:t>P</w:t>
      </w:r>
      <w:r w:rsidR="00491254">
        <w:rPr>
          <w:rFonts w:asciiTheme="majorHAnsi" w:hAnsiTheme="majorHAnsi" w:cs="Tahoma"/>
          <w:sz w:val="26"/>
        </w:rPr>
        <w:t>ersentase penduduk miskin Kab. Kolaka tahun 2014</w:t>
      </w:r>
      <w:r>
        <w:rPr>
          <w:rFonts w:asciiTheme="majorHAnsi" w:hAnsiTheme="majorHAnsi" w:cs="Tahoma"/>
          <w:sz w:val="26"/>
        </w:rPr>
        <w:t xml:space="preserve"> dan perkiraan tahun </w:t>
      </w:r>
      <w:r w:rsidR="00491254">
        <w:rPr>
          <w:rFonts w:asciiTheme="majorHAnsi" w:hAnsiTheme="majorHAnsi" w:cs="Tahoma"/>
          <w:sz w:val="26"/>
        </w:rPr>
        <w:t xml:space="preserve">2015 </w:t>
      </w:r>
      <w:r w:rsidR="00491254" w:rsidRPr="00DB51A5">
        <w:rPr>
          <w:rFonts w:asciiTheme="majorHAnsi" w:hAnsiTheme="majorHAnsi" w:cs="Tahoma"/>
          <w:sz w:val="26"/>
          <w:lang w:val="id-ID"/>
        </w:rPr>
        <w:t>di</w:t>
      </w:r>
      <w:r w:rsidR="00491254">
        <w:rPr>
          <w:rFonts w:asciiTheme="majorHAnsi" w:hAnsiTheme="majorHAnsi" w:cs="Tahoma"/>
          <w:sz w:val="26"/>
        </w:rPr>
        <w:t xml:space="preserve">sajikan pada </w:t>
      </w:r>
      <w:r w:rsidR="00491254" w:rsidRPr="00116C3A">
        <w:rPr>
          <w:rFonts w:asciiTheme="majorHAnsi" w:hAnsiTheme="majorHAnsi" w:cs="Tahoma"/>
          <w:b/>
          <w:sz w:val="26"/>
          <w:lang w:val="id-ID"/>
        </w:rPr>
        <w:t>Tabel 2.</w:t>
      </w:r>
      <w:r w:rsidR="00491254">
        <w:rPr>
          <w:rFonts w:asciiTheme="majorHAnsi" w:hAnsiTheme="majorHAnsi" w:cs="Tahoma"/>
          <w:b/>
          <w:sz w:val="26"/>
        </w:rPr>
        <w:t>6</w:t>
      </w:r>
      <w:r w:rsidR="00491254" w:rsidRPr="00DB51A5">
        <w:rPr>
          <w:rFonts w:asciiTheme="majorHAnsi" w:hAnsiTheme="majorHAnsi" w:cs="Tahoma"/>
          <w:sz w:val="26"/>
          <w:lang w:val="id-ID"/>
        </w:rPr>
        <w:t>.</w:t>
      </w:r>
    </w:p>
    <w:p w:rsidR="00491254" w:rsidRDefault="00491254" w:rsidP="00491254">
      <w:pPr>
        <w:autoSpaceDE w:val="0"/>
        <w:autoSpaceDN w:val="0"/>
        <w:adjustRightInd w:val="0"/>
        <w:spacing w:after="0" w:line="240" w:lineRule="auto"/>
        <w:ind w:firstLine="851"/>
        <w:jc w:val="both"/>
        <w:rPr>
          <w:rFonts w:asciiTheme="majorHAnsi" w:hAnsiTheme="majorHAnsi" w:cs="Tahoma"/>
          <w:sz w:val="26"/>
        </w:rPr>
      </w:pPr>
    </w:p>
    <w:p w:rsidR="00491254" w:rsidRPr="00DB51A5" w:rsidRDefault="00491254" w:rsidP="00491254">
      <w:pPr>
        <w:spacing w:after="0" w:line="240" w:lineRule="auto"/>
        <w:jc w:val="center"/>
        <w:rPr>
          <w:rFonts w:asciiTheme="majorHAnsi" w:hAnsiTheme="majorHAnsi" w:cs="Tahoma"/>
          <w:bCs/>
          <w:sz w:val="26"/>
        </w:rPr>
      </w:pPr>
      <w:r w:rsidRPr="00DB51A5">
        <w:rPr>
          <w:rFonts w:asciiTheme="majorHAnsi" w:hAnsiTheme="majorHAnsi" w:cs="Tahoma"/>
          <w:bCs/>
          <w:sz w:val="26"/>
          <w:lang w:val="id-ID"/>
        </w:rPr>
        <w:t>Tabel 2.</w:t>
      </w:r>
      <w:r>
        <w:rPr>
          <w:rFonts w:asciiTheme="majorHAnsi" w:hAnsiTheme="majorHAnsi" w:cs="Tahoma"/>
          <w:bCs/>
          <w:sz w:val="26"/>
        </w:rPr>
        <w:t>6</w:t>
      </w:r>
    </w:p>
    <w:p w:rsidR="00491254" w:rsidRPr="00791737" w:rsidRDefault="00491254" w:rsidP="00491254">
      <w:pPr>
        <w:spacing w:after="0" w:line="240" w:lineRule="auto"/>
        <w:jc w:val="center"/>
        <w:rPr>
          <w:rFonts w:asciiTheme="majorHAnsi" w:hAnsiTheme="majorHAnsi" w:cs="Tahoma"/>
          <w:bCs/>
          <w:sz w:val="26"/>
        </w:rPr>
      </w:pPr>
      <w:r>
        <w:rPr>
          <w:rFonts w:asciiTheme="majorHAnsi" w:hAnsiTheme="majorHAnsi" w:cs="Tahoma"/>
          <w:bCs/>
          <w:sz w:val="26"/>
        </w:rPr>
        <w:t xml:space="preserve">Persentase Penduduk Miskin </w:t>
      </w:r>
      <w:r w:rsidRPr="00DB51A5">
        <w:rPr>
          <w:rFonts w:asciiTheme="majorHAnsi" w:hAnsiTheme="majorHAnsi" w:cs="Tahoma"/>
          <w:bCs/>
          <w:sz w:val="26"/>
          <w:lang w:val="id-ID"/>
        </w:rPr>
        <w:t>Kabupaten Kolaka</w:t>
      </w:r>
      <w:r w:rsidR="00791737">
        <w:rPr>
          <w:rFonts w:asciiTheme="majorHAnsi" w:hAnsiTheme="majorHAnsi" w:cs="Tahoma"/>
          <w:bCs/>
          <w:sz w:val="26"/>
        </w:rPr>
        <w:t>, Provinsi Sulawesi Tenggara</w:t>
      </w:r>
    </w:p>
    <w:p w:rsidR="00491254" w:rsidRPr="00DB51A5" w:rsidRDefault="00791737" w:rsidP="00491254">
      <w:pPr>
        <w:spacing w:after="0" w:line="360" w:lineRule="auto"/>
        <w:jc w:val="center"/>
        <w:rPr>
          <w:rFonts w:asciiTheme="majorHAnsi" w:hAnsiTheme="majorHAnsi" w:cs="Tahoma"/>
          <w:bCs/>
          <w:sz w:val="26"/>
        </w:rPr>
      </w:pPr>
      <w:r>
        <w:rPr>
          <w:rFonts w:asciiTheme="majorHAnsi" w:hAnsiTheme="majorHAnsi" w:cs="Tahoma"/>
          <w:bCs/>
          <w:sz w:val="26"/>
        </w:rPr>
        <w:t xml:space="preserve">dan Nasional </w:t>
      </w:r>
      <w:r w:rsidR="00491254" w:rsidRPr="00DB51A5">
        <w:rPr>
          <w:rFonts w:asciiTheme="majorHAnsi" w:hAnsiTheme="majorHAnsi" w:cs="Tahoma"/>
          <w:bCs/>
          <w:sz w:val="26"/>
        </w:rPr>
        <w:t>Tahun 2014</w:t>
      </w:r>
      <w:r w:rsidR="00491254">
        <w:rPr>
          <w:rFonts w:asciiTheme="majorHAnsi" w:hAnsiTheme="majorHAnsi" w:cs="Tahoma"/>
          <w:bCs/>
          <w:sz w:val="26"/>
        </w:rPr>
        <w:t xml:space="preserve"> dan Perkiraan Tahun 2015</w:t>
      </w:r>
    </w:p>
    <w:tbl>
      <w:tblPr>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6"/>
        <w:gridCol w:w="2121"/>
        <w:gridCol w:w="2156"/>
      </w:tblGrid>
      <w:tr w:rsidR="00E16F71" w:rsidRPr="00DB51A5" w:rsidTr="0078692C">
        <w:trPr>
          <w:trHeight w:val="340"/>
          <w:jc w:val="center"/>
        </w:trPr>
        <w:tc>
          <w:tcPr>
            <w:tcW w:w="4795" w:type="dxa"/>
            <w:tcBorders>
              <w:right w:val="single" w:sz="4" w:space="0" w:color="auto"/>
            </w:tcBorders>
            <w:shd w:val="clear" w:color="auto" w:fill="D9D9D9" w:themeFill="background1" w:themeFillShade="D9"/>
            <w:vAlign w:val="center"/>
          </w:tcPr>
          <w:p w:rsidR="00E16F71" w:rsidRPr="00DB51A5" w:rsidRDefault="00E16F71" w:rsidP="00EA11FD">
            <w:pPr>
              <w:spacing w:after="0" w:line="240" w:lineRule="auto"/>
              <w:jc w:val="center"/>
              <w:rPr>
                <w:rFonts w:asciiTheme="majorHAnsi" w:eastAsia="Calibri" w:hAnsiTheme="majorHAnsi" w:cs="Tahoma"/>
                <w:b/>
                <w:bCs/>
                <w:lang w:val="id-ID"/>
              </w:rPr>
            </w:pPr>
            <w:r w:rsidRPr="00DB51A5">
              <w:rPr>
                <w:rFonts w:asciiTheme="majorHAnsi" w:eastAsia="Calibri" w:hAnsiTheme="majorHAnsi" w:cs="Tahoma"/>
                <w:b/>
                <w:bCs/>
                <w:lang w:val="id-ID"/>
              </w:rPr>
              <w:t>URAIAN</w:t>
            </w:r>
          </w:p>
        </w:tc>
        <w:tc>
          <w:tcPr>
            <w:tcW w:w="2121" w:type="dxa"/>
            <w:tcBorders>
              <w:left w:val="single" w:sz="4" w:space="0" w:color="auto"/>
            </w:tcBorders>
            <w:shd w:val="clear" w:color="auto" w:fill="D9D9D9" w:themeFill="background1" w:themeFillShade="D9"/>
            <w:vAlign w:val="center"/>
          </w:tcPr>
          <w:p w:rsidR="00E16F71" w:rsidRPr="00DB51A5" w:rsidRDefault="00E16F71" w:rsidP="00EA11FD">
            <w:pPr>
              <w:widowControl w:val="0"/>
              <w:autoSpaceDE w:val="0"/>
              <w:autoSpaceDN w:val="0"/>
              <w:adjustRightInd w:val="0"/>
              <w:spacing w:after="0" w:line="240" w:lineRule="auto"/>
              <w:ind w:left="-42" w:right="-20"/>
              <w:jc w:val="center"/>
              <w:rPr>
                <w:rFonts w:asciiTheme="majorHAnsi" w:eastAsia="Calibri" w:hAnsiTheme="majorHAnsi" w:cs="Tahoma"/>
                <w:b/>
                <w:bCs/>
              </w:rPr>
            </w:pPr>
            <w:r w:rsidRPr="00DB51A5">
              <w:rPr>
                <w:rFonts w:asciiTheme="majorHAnsi" w:eastAsia="Calibri" w:hAnsiTheme="majorHAnsi" w:cs="Tahoma"/>
                <w:b/>
                <w:bCs/>
              </w:rPr>
              <w:t>2014</w:t>
            </w:r>
          </w:p>
        </w:tc>
        <w:tc>
          <w:tcPr>
            <w:tcW w:w="2156" w:type="dxa"/>
            <w:tcBorders>
              <w:left w:val="single" w:sz="4" w:space="0" w:color="auto"/>
            </w:tcBorders>
            <w:shd w:val="clear" w:color="auto" w:fill="D9D9D9" w:themeFill="background1" w:themeFillShade="D9"/>
            <w:vAlign w:val="center"/>
          </w:tcPr>
          <w:p w:rsidR="00E16F71" w:rsidRPr="00DB51A5" w:rsidRDefault="00E16F71" w:rsidP="00EA11FD">
            <w:pPr>
              <w:widowControl w:val="0"/>
              <w:autoSpaceDE w:val="0"/>
              <w:autoSpaceDN w:val="0"/>
              <w:adjustRightInd w:val="0"/>
              <w:spacing w:after="0" w:line="240" w:lineRule="auto"/>
              <w:ind w:left="-42" w:right="-20"/>
              <w:jc w:val="center"/>
              <w:rPr>
                <w:rFonts w:asciiTheme="majorHAnsi" w:eastAsia="Calibri" w:hAnsiTheme="majorHAnsi" w:cs="Tahoma"/>
                <w:b/>
                <w:bCs/>
              </w:rPr>
            </w:pPr>
            <w:r w:rsidRPr="00DB51A5">
              <w:rPr>
                <w:rFonts w:asciiTheme="majorHAnsi" w:eastAsia="Calibri" w:hAnsiTheme="majorHAnsi" w:cs="Tahoma"/>
                <w:b/>
                <w:bCs/>
              </w:rPr>
              <w:t>2015*</w:t>
            </w:r>
            <w:r w:rsidRPr="00DB51A5">
              <w:rPr>
                <w:rFonts w:asciiTheme="majorHAnsi" w:eastAsia="Calibri" w:hAnsiTheme="majorHAnsi" w:cs="Tahoma"/>
                <w:b/>
                <w:bCs/>
                <w:vertAlign w:val="superscript"/>
              </w:rPr>
              <w:t>)</w:t>
            </w:r>
          </w:p>
        </w:tc>
      </w:tr>
      <w:tr w:rsidR="00E16F71" w:rsidRPr="00DB51A5" w:rsidTr="0078692C">
        <w:trPr>
          <w:trHeight w:val="340"/>
          <w:jc w:val="center"/>
        </w:trPr>
        <w:tc>
          <w:tcPr>
            <w:tcW w:w="4795" w:type="dxa"/>
            <w:vAlign w:val="center"/>
          </w:tcPr>
          <w:p w:rsidR="00E16F71" w:rsidRPr="003E3D00" w:rsidRDefault="00E16F71" w:rsidP="0078692C">
            <w:pPr>
              <w:widowControl w:val="0"/>
              <w:autoSpaceDE w:val="0"/>
              <w:autoSpaceDN w:val="0"/>
              <w:adjustRightInd w:val="0"/>
              <w:spacing w:after="0" w:line="240" w:lineRule="auto"/>
              <w:ind w:right="-20"/>
              <w:jc w:val="center"/>
              <w:rPr>
                <w:rFonts w:asciiTheme="majorHAnsi" w:eastAsia="Calibri" w:hAnsiTheme="majorHAnsi" w:cs="Tahoma"/>
              </w:rPr>
            </w:pPr>
            <w:r>
              <w:rPr>
                <w:rFonts w:asciiTheme="majorHAnsi" w:eastAsia="Calibri" w:hAnsiTheme="majorHAnsi" w:cs="Tahoma"/>
              </w:rPr>
              <w:t>Kab. Kolaka</w:t>
            </w:r>
          </w:p>
        </w:tc>
        <w:tc>
          <w:tcPr>
            <w:tcW w:w="2121" w:type="dxa"/>
            <w:shd w:val="clear" w:color="auto" w:fill="auto"/>
            <w:vAlign w:val="center"/>
          </w:tcPr>
          <w:p w:rsidR="00E16F71" w:rsidRDefault="00E16F7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15,03</w:t>
            </w:r>
          </w:p>
        </w:tc>
        <w:tc>
          <w:tcPr>
            <w:tcW w:w="2156" w:type="dxa"/>
            <w:vAlign w:val="center"/>
          </w:tcPr>
          <w:p w:rsidR="00E16F71" w:rsidRPr="00F82251" w:rsidRDefault="00825C8F" w:rsidP="00EA11FD">
            <w:pPr>
              <w:spacing w:after="0" w:line="240" w:lineRule="auto"/>
              <w:jc w:val="center"/>
              <w:rPr>
                <w:rFonts w:asciiTheme="majorHAnsi" w:hAnsiTheme="majorHAnsi"/>
                <w:color w:val="000000"/>
              </w:rPr>
            </w:pPr>
            <w:r>
              <w:rPr>
                <w:rFonts w:asciiTheme="majorHAnsi" w:hAnsiTheme="majorHAnsi"/>
                <w:color w:val="000000"/>
              </w:rPr>
              <w:t>14,48</w:t>
            </w:r>
          </w:p>
        </w:tc>
      </w:tr>
      <w:tr w:rsidR="00E16F71" w:rsidRPr="00DB51A5" w:rsidTr="0078692C">
        <w:trPr>
          <w:trHeight w:val="340"/>
          <w:jc w:val="center"/>
        </w:trPr>
        <w:tc>
          <w:tcPr>
            <w:tcW w:w="4795" w:type="dxa"/>
            <w:vAlign w:val="center"/>
          </w:tcPr>
          <w:p w:rsidR="00E16F71" w:rsidRPr="003E3D00" w:rsidRDefault="00E16F71" w:rsidP="0078692C">
            <w:pPr>
              <w:widowControl w:val="0"/>
              <w:autoSpaceDE w:val="0"/>
              <w:autoSpaceDN w:val="0"/>
              <w:adjustRightInd w:val="0"/>
              <w:spacing w:after="0" w:line="240" w:lineRule="auto"/>
              <w:ind w:right="-20"/>
              <w:jc w:val="center"/>
              <w:rPr>
                <w:rFonts w:asciiTheme="majorHAnsi" w:eastAsia="Calibri" w:hAnsiTheme="majorHAnsi" w:cs="Tahoma"/>
              </w:rPr>
            </w:pPr>
            <w:r>
              <w:rPr>
                <w:rFonts w:asciiTheme="majorHAnsi" w:eastAsia="Calibri" w:hAnsiTheme="majorHAnsi" w:cs="Tahoma"/>
              </w:rPr>
              <w:t>Prov. Sultra</w:t>
            </w:r>
            <w:r w:rsidR="00825C8F">
              <w:rPr>
                <w:rFonts w:asciiTheme="majorHAnsi" w:eastAsia="Calibri" w:hAnsiTheme="majorHAnsi" w:cs="Tahoma"/>
              </w:rPr>
              <w:t xml:space="preserve"> </w:t>
            </w:r>
          </w:p>
        </w:tc>
        <w:tc>
          <w:tcPr>
            <w:tcW w:w="2121" w:type="dxa"/>
            <w:shd w:val="clear" w:color="auto" w:fill="auto"/>
            <w:vAlign w:val="center"/>
          </w:tcPr>
          <w:p w:rsidR="00E16F71" w:rsidRDefault="00E16F7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12,77</w:t>
            </w:r>
          </w:p>
        </w:tc>
        <w:tc>
          <w:tcPr>
            <w:tcW w:w="2156" w:type="dxa"/>
            <w:vAlign w:val="center"/>
          </w:tcPr>
          <w:p w:rsidR="00E16F71" w:rsidRPr="00F82251" w:rsidRDefault="00825C8F" w:rsidP="00EA11FD">
            <w:pPr>
              <w:spacing w:after="0" w:line="240" w:lineRule="auto"/>
              <w:jc w:val="center"/>
              <w:rPr>
                <w:rFonts w:asciiTheme="majorHAnsi" w:hAnsiTheme="majorHAnsi"/>
                <w:color w:val="000000"/>
              </w:rPr>
            </w:pPr>
            <w:r>
              <w:rPr>
                <w:rFonts w:asciiTheme="majorHAnsi" w:hAnsiTheme="majorHAnsi"/>
                <w:color w:val="000000"/>
              </w:rPr>
              <w:t>-</w:t>
            </w:r>
          </w:p>
        </w:tc>
      </w:tr>
      <w:tr w:rsidR="00E16F71" w:rsidRPr="00DB51A5" w:rsidTr="0078692C">
        <w:trPr>
          <w:trHeight w:val="340"/>
          <w:jc w:val="center"/>
        </w:trPr>
        <w:tc>
          <w:tcPr>
            <w:tcW w:w="4795" w:type="dxa"/>
            <w:vAlign w:val="center"/>
          </w:tcPr>
          <w:p w:rsidR="00E16F71" w:rsidRPr="003E3D00" w:rsidRDefault="00E16F71" w:rsidP="0078692C">
            <w:pPr>
              <w:widowControl w:val="0"/>
              <w:autoSpaceDE w:val="0"/>
              <w:autoSpaceDN w:val="0"/>
              <w:adjustRightInd w:val="0"/>
              <w:spacing w:after="0" w:line="240" w:lineRule="auto"/>
              <w:ind w:right="-20"/>
              <w:jc w:val="center"/>
              <w:rPr>
                <w:rFonts w:asciiTheme="majorHAnsi" w:eastAsia="Calibri" w:hAnsiTheme="majorHAnsi" w:cs="Tahoma"/>
              </w:rPr>
            </w:pPr>
            <w:r>
              <w:rPr>
                <w:rFonts w:asciiTheme="majorHAnsi" w:eastAsia="Calibri" w:hAnsiTheme="majorHAnsi" w:cs="Tahoma"/>
              </w:rPr>
              <w:t>Nasional</w:t>
            </w:r>
          </w:p>
        </w:tc>
        <w:tc>
          <w:tcPr>
            <w:tcW w:w="2121" w:type="dxa"/>
            <w:shd w:val="clear" w:color="auto" w:fill="auto"/>
            <w:vAlign w:val="center"/>
          </w:tcPr>
          <w:p w:rsidR="00E16F71" w:rsidRDefault="00E16F71" w:rsidP="00EA11FD">
            <w:pPr>
              <w:widowControl w:val="0"/>
              <w:autoSpaceDE w:val="0"/>
              <w:autoSpaceDN w:val="0"/>
              <w:adjustRightInd w:val="0"/>
              <w:spacing w:after="0" w:line="240" w:lineRule="auto"/>
              <w:ind w:left="65" w:right="-20" w:hanging="65"/>
              <w:jc w:val="center"/>
              <w:rPr>
                <w:rFonts w:asciiTheme="majorHAnsi" w:eastAsia="Calibri" w:hAnsiTheme="majorHAnsi" w:cs="Tahoma"/>
              </w:rPr>
            </w:pPr>
            <w:r>
              <w:rPr>
                <w:rFonts w:asciiTheme="majorHAnsi" w:eastAsia="Calibri" w:hAnsiTheme="majorHAnsi" w:cs="Tahoma"/>
              </w:rPr>
              <w:t>10,96</w:t>
            </w:r>
          </w:p>
        </w:tc>
        <w:tc>
          <w:tcPr>
            <w:tcW w:w="2156" w:type="dxa"/>
            <w:vAlign w:val="center"/>
          </w:tcPr>
          <w:p w:rsidR="00E16F71" w:rsidRPr="00F82251" w:rsidRDefault="00825C8F" w:rsidP="00825C8F">
            <w:pPr>
              <w:spacing w:after="0" w:line="240" w:lineRule="auto"/>
              <w:jc w:val="center"/>
              <w:rPr>
                <w:rFonts w:asciiTheme="majorHAnsi" w:hAnsiTheme="majorHAnsi"/>
                <w:color w:val="000000"/>
              </w:rPr>
            </w:pPr>
            <w:r>
              <w:rPr>
                <w:rFonts w:asciiTheme="majorHAnsi" w:hAnsiTheme="majorHAnsi"/>
                <w:color w:val="000000"/>
              </w:rPr>
              <w:t>-</w:t>
            </w:r>
          </w:p>
        </w:tc>
      </w:tr>
    </w:tbl>
    <w:p w:rsidR="00491254" w:rsidRPr="00B85A03" w:rsidRDefault="00491254" w:rsidP="00491254">
      <w:pPr>
        <w:pStyle w:val="Default"/>
        <w:jc w:val="both"/>
        <w:rPr>
          <w:rFonts w:asciiTheme="majorHAnsi" w:hAnsiTheme="majorHAnsi" w:cs="Tahoma"/>
          <w:bCs/>
          <w:color w:val="auto"/>
          <w:sz w:val="4"/>
          <w:szCs w:val="2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83"/>
        <w:gridCol w:w="236"/>
        <w:gridCol w:w="4159"/>
      </w:tblGrid>
      <w:tr w:rsidR="00491254" w:rsidRPr="00BC06B5" w:rsidTr="00825C8F">
        <w:tc>
          <w:tcPr>
            <w:tcW w:w="817" w:type="dxa"/>
          </w:tcPr>
          <w:p w:rsidR="00491254" w:rsidRPr="00BC06B5" w:rsidRDefault="00491254" w:rsidP="00EA11FD">
            <w:pPr>
              <w:spacing w:after="0" w:line="240" w:lineRule="auto"/>
              <w:ind w:right="-141"/>
              <w:jc w:val="both"/>
              <w:rPr>
                <w:rFonts w:asciiTheme="majorHAnsi" w:hAnsiTheme="majorHAnsi" w:cs="Tahoma"/>
                <w:sz w:val="20"/>
                <w:szCs w:val="20"/>
                <w:lang w:val="id-ID"/>
              </w:rPr>
            </w:pPr>
            <w:r w:rsidRPr="00BC06B5">
              <w:rPr>
                <w:rFonts w:asciiTheme="majorHAnsi" w:hAnsiTheme="majorHAnsi" w:cs="Tahoma"/>
                <w:sz w:val="20"/>
                <w:szCs w:val="20"/>
                <w:lang w:val="id-ID"/>
              </w:rPr>
              <w:t>Sumber</w:t>
            </w:r>
          </w:p>
        </w:tc>
        <w:tc>
          <w:tcPr>
            <w:tcW w:w="283" w:type="dxa"/>
          </w:tcPr>
          <w:p w:rsidR="00491254" w:rsidRPr="00BC06B5" w:rsidRDefault="00491254"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4395" w:type="dxa"/>
            <w:gridSpan w:val="2"/>
          </w:tcPr>
          <w:p w:rsidR="00491254" w:rsidRPr="00BC06B5" w:rsidRDefault="00491254" w:rsidP="00EA11FD">
            <w:pPr>
              <w:spacing w:after="0" w:line="240" w:lineRule="auto"/>
              <w:ind w:left="-107" w:right="-108"/>
              <w:jc w:val="both"/>
              <w:rPr>
                <w:rFonts w:asciiTheme="majorHAnsi" w:hAnsiTheme="majorHAnsi" w:cs="Tahoma"/>
                <w:sz w:val="20"/>
                <w:szCs w:val="20"/>
                <w:lang w:val="id-ID"/>
              </w:rPr>
            </w:pPr>
            <w:r>
              <w:rPr>
                <w:rFonts w:asciiTheme="majorHAnsi" w:hAnsiTheme="majorHAnsi" w:cs="Tahoma"/>
                <w:sz w:val="20"/>
                <w:szCs w:val="20"/>
              </w:rPr>
              <w:t>BPS</w:t>
            </w:r>
            <w:r w:rsidRPr="00BC06B5">
              <w:rPr>
                <w:rFonts w:asciiTheme="majorHAnsi" w:hAnsiTheme="majorHAnsi" w:cs="Tahoma"/>
                <w:sz w:val="20"/>
                <w:szCs w:val="20"/>
                <w:lang w:val="id-ID"/>
              </w:rPr>
              <w:t xml:space="preserve"> </w:t>
            </w:r>
            <w:r>
              <w:rPr>
                <w:rFonts w:asciiTheme="majorHAnsi" w:hAnsiTheme="majorHAnsi" w:cs="Tahoma"/>
                <w:sz w:val="20"/>
                <w:szCs w:val="20"/>
              </w:rPr>
              <w:t xml:space="preserve">dan Bappeda </w:t>
            </w:r>
            <w:r w:rsidRPr="00BC06B5">
              <w:rPr>
                <w:rFonts w:asciiTheme="majorHAnsi" w:hAnsiTheme="majorHAnsi" w:cs="Tahoma"/>
                <w:sz w:val="20"/>
                <w:szCs w:val="20"/>
                <w:lang w:val="id-ID"/>
              </w:rPr>
              <w:t>2015, diolah</w:t>
            </w:r>
          </w:p>
        </w:tc>
      </w:tr>
      <w:tr w:rsidR="00491254" w:rsidRPr="00BC06B5" w:rsidTr="00825C8F">
        <w:tc>
          <w:tcPr>
            <w:tcW w:w="817" w:type="dxa"/>
          </w:tcPr>
          <w:p w:rsidR="00491254" w:rsidRPr="00BC06B5" w:rsidRDefault="00491254"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Ket.</w:t>
            </w:r>
          </w:p>
        </w:tc>
        <w:tc>
          <w:tcPr>
            <w:tcW w:w="283" w:type="dxa"/>
          </w:tcPr>
          <w:p w:rsidR="00491254" w:rsidRPr="00BC06B5" w:rsidRDefault="00491254" w:rsidP="00EA11FD">
            <w:pPr>
              <w:spacing w:after="0" w:line="240" w:lineRule="auto"/>
              <w:jc w:val="both"/>
              <w:rPr>
                <w:rFonts w:asciiTheme="majorHAnsi" w:hAnsiTheme="majorHAnsi" w:cs="Tahoma"/>
                <w:sz w:val="20"/>
                <w:szCs w:val="20"/>
                <w:lang w:val="id-ID"/>
              </w:rPr>
            </w:pPr>
            <w:r w:rsidRPr="00BC06B5">
              <w:rPr>
                <w:rFonts w:asciiTheme="majorHAnsi" w:hAnsiTheme="majorHAnsi" w:cs="Tahoma"/>
                <w:sz w:val="20"/>
                <w:szCs w:val="20"/>
                <w:lang w:val="id-ID"/>
              </w:rPr>
              <w:t>:</w:t>
            </w:r>
          </w:p>
        </w:tc>
        <w:tc>
          <w:tcPr>
            <w:tcW w:w="236" w:type="dxa"/>
          </w:tcPr>
          <w:p w:rsidR="00491254" w:rsidRPr="004A4E78" w:rsidRDefault="00491254" w:rsidP="00EA11FD">
            <w:pPr>
              <w:spacing w:after="0" w:line="240" w:lineRule="auto"/>
              <w:ind w:left="-107" w:right="-108"/>
              <w:jc w:val="both"/>
              <w:rPr>
                <w:rFonts w:asciiTheme="majorHAnsi" w:hAnsiTheme="majorHAnsi" w:cs="Tahoma"/>
                <w:sz w:val="20"/>
                <w:szCs w:val="20"/>
              </w:rPr>
            </w:pPr>
            <w:r w:rsidRPr="00BC06B5">
              <w:rPr>
                <w:rFonts w:asciiTheme="majorHAnsi" w:hAnsiTheme="majorHAnsi" w:cs="Tahoma"/>
                <w:sz w:val="20"/>
                <w:szCs w:val="20"/>
                <w:lang w:val="id-ID"/>
              </w:rPr>
              <w:t>*</w:t>
            </w:r>
          </w:p>
        </w:tc>
        <w:tc>
          <w:tcPr>
            <w:tcW w:w="4159" w:type="dxa"/>
          </w:tcPr>
          <w:p w:rsidR="00491254" w:rsidRPr="00BC06B5" w:rsidRDefault="00825C8F" w:rsidP="0078692C">
            <w:pPr>
              <w:spacing w:after="0" w:line="240" w:lineRule="auto"/>
              <w:ind w:left="-75" w:right="-108"/>
              <w:jc w:val="both"/>
              <w:rPr>
                <w:rFonts w:asciiTheme="majorHAnsi" w:hAnsiTheme="majorHAnsi" w:cs="Tahoma"/>
                <w:sz w:val="20"/>
                <w:szCs w:val="20"/>
              </w:rPr>
            </w:pPr>
            <w:r w:rsidRPr="00BC06B5">
              <w:rPr>
                <w:rFonts w:asciiTheme="majorHAnsi" w:hAnsiTheme="majorHAnsi" w:cs="Tahoma"/>
                <w:sz w:val="20"/>
                <w:szCs w:val="20"/>
              </w:rPr>
              <w:t>Perkiraan Bappeda</w:t>
            </w:r>
            <w:r>
              <w:rPr>
                <w:rFonts w:asciiTheme="majorHAnsi" w:hAnsiTheme="majorHAnsi" w:cs="Tahoma"/>
                <w:sz w:val="20"/>
                <w:szCs w:val="20"/>
              </w:rPr>
              <w:t xml:space="preserve"> (</w:t>
            </w:r>
            <w:r w:rsidRPr="00DB51A5">
              <w:rPr>
                <w:rFonts w:asciiTheme="majorHAnsi" w:hAnsiTheme="majorHAnsi" w:cs="Tahoma"/>
                <w:i/>
                <w:sz w:val="20"/>
                <w:szCs w:val="20"/>
              </w:rPr>
              <w:t>Geometric rate of growth</w:t>
            </w:r>
            <w:r w:rsidRPr="00DB51A5">
              <w:rPr>
                <w:rFonts w:asciiTheme="majorHAnsi" w:hAnsiTheme="majorHAnsi" w:cs="Tahoma"/>
                <w:sz w:val="20"/>
                <w:szCs w:val="20"/>
              </w:rPr>
              <w:t>)</w:t>
            </w:r>
          </w:p>
        </w:tc>
      </w:tr>
    </w:tbl>
    <w:p w:rsidR="00491254" w:rsidRPr="00DB6642" w:rsidRDefault="00491254" w:rsidP="00491254">
      <w:pPr>
        <w:pStyle w:val="Default"/>
        <w:jc w:val="both"/>
        <w:rPr>
          <w:rFonts w:asciiTheme="majorHAnsi" w:hAnsiTheme="majorHAnsi" w:cs="Tahoma"/>
          <w:bCs/>
          <w:color w:val="auto"/>
          <w:sz w:val="26"/>
          <w:szCs w:val="26"/>
        </w:rPr>
      </w:pPr>
    </w:p>
    <w:p w:rsidR="00491254" w:rsidRPr="00FF7645" w:rsidRDefault="00491254" w:rsidP="00491254">
      <w:pPr>
        <w:pStyle w:val="NormalWeb"/>
        <w:spacing w:before="0" w:beforeAutospacing="0" w:after="0" w:afterAutospacing="0"/>
        <w:jc w:val="both"/>
        <w:rPr>
          <w:rFonts w:asciiTheme="majorHAnsi" w:hAnsiTheme="majorHAnsi"/>
          <w:sz w:val="26"/>
          <w:szCs w:val="26"/>
        </w:rPr>
      </w:pPr>
    </w:p>
    <w:p w:rsidR="00491254" w:rsidRPr="00491254" w:rsidRDefault="00B15A80" w:rsidP="00491254">
      <w:pPr>
        <w:autoSpaceDE w:val="0"/>
        <w:autoSpaceDN w:val="0"/>
        <w:adjustRightInd w:val="0"/>
        <w:spacing w:after="0" w:line="360" w:lineRule="auto"/>
        <w:ind w:firstLine="851"/>
        <w:jc w:val="both"/>
        <w:rPr>
          <w:rFonts w:asciiTheme="majorHAnsi" w:eastAsia="Calibri" w:hAnsiTheme="majorHAnsi" w:cs="Bookman Old Style"/>
          <w:color w:val="000000"/>
          <w:sz w:val="26"/>
        </w:rPr>
      </w:pPr>
      <w:r>
        <w:rPr>
          <w:rFonts w:asciiTheme="majorHAnsi" w:eastAsia="Calibri" w:hAnsiTheme="majorHAnsi" w:cs="Bookman Old Style"/>
          <w:color w:val="000000"/>
          <w:sz w:val="26"/>
        </w:rPr>
        <w:t>Tingkat kemiskinan penduduk Kab. Kolaka pada tahun 2014 mencapai 15,03%, masih diatas angka kemiskinan Provinsi Sulawesi Tenggara dan Nasional masing-masing sebesar 12,77% dan 10,96%.</w:t>
      </w:r>
      <w:r w:rsidR="00825C8F">
        <w:rPr>
          <w:rFonts w:asciiTheme="majorHAnsi" w:eastAsia="Calibri" w:hAnsiTheme="majorHAnsi" w:cs="Bookman Old Style"/>
          <w:color w:val="000000"/>
          <w:sz w:val="26"/>
        </w:rPr>
        <w:t xml:space="preserve"> Untuk tahun 2015, persentase penduduk miskin Kab. Kolaka diperkirakan mencapai 14,48% atau terjadi penurunan sebesar 0,55%. </w:t>
      </w:r>
      <w:r w:rsidR="001561E9">
        <w:rPr>
          <w:rFonts w:asciiTheme="majorHAnsi" w:eastAsia="Calibri" w:hAnsiTheme="majorHAnsi" w:cs="Bookman Old Style"/>
          <w:color w:val="000000"/>
          <w:sz w:val="26"/>
        </w:rPr>
        <w:t>Hal tersebut dimungkinkan karena pada akhir tahun terdapat kecenderungan menurunnya tingkat inflasi sehingga akan meningkatkan daya beli masyarakat.</w:t>
      </w:r>
    </w:p>
    <w:p w:rsidR="00491254" w:rsidRPr="00491254" w:rsidRDefault="00491254" w:rsidP="00491254">
      <w:pPr>
        <w:autoSpaceDE w:val="0"/>
        <w:autoSpaceDN w:val="0"/>
        <w:adjustRightInd w:val="0"/>
        <w:spacing w:after="0" w:line="360" w:lineRule="auto"/>
        <w:ind w:firstLine="851"/>
        <w:jc w:val="both"/>
        <w:rPr>
          <w:rFonts w:ascii="Cambria" w:hAnsi="Cambria" w:cs="Cambria"/>
          <w:color w:val="000000"/>
          <w:sz w:val="26"/>
          <w:szCs w:val="26"/>
          <w:lang w:eastAsia="id-ID"/>
        </w:rPr>
      </w:pPr>
    </w:p>
    <w:p w:rsidR="00CA373A" w:rsidRPr="00CA373A" w:rsidRDefault="00CA373A" w:rsidP="00B57451">
      <w:pPr>
        <w:pStyle w:val="Default"/>
        <w:spacing w:line="360" w:lineRule="auto"/>
        <w:ind w:left="567"/>
        <w:jc w:val="both"/>
        <w:rPr>
          <w:rFonts w:asciiTheme="majorHAnsi" w:hAnsiTheme="majorHAnsi" w:cs="Tahoma"/>
          <w:b/>
          <w:bCs/>
          <w:color w:val="auto"/>
          <w:sz w:val="26"/>
          <w:szCs w:val="26"/>
        </w:rPr>
      </w:pPr>
    </w:p>
    <w:p w:rsidR="009A0758" w:rsidRPr="0070183B" w:rsidRDefault="00F60E01" w:rsidP="003F4B1F">
      <w:pPr>
        <w:pStyle w:val="Default"/>
        <w:numPr>
          <w:ilvl w:val="1"/>
          <w:numId w:val="24"/>
        </w:numPr>
        <w:spacing w:line="360" w:lineRule="auto"/>
        <w:ind w:left="567" w:hanging="578"/>
        <w:jc w:val="both"/>
        <w:rPr>
          <w:rFonts w:asciiTheme="majorHAnsi" w:hAnsiTheme="majorHAnsi" w:cs="Tahoma"/>
          <w:b/>
          <w:bCs/>
          <w:color w:val="auto"/>
          <w:sz w:val="26"/>
          <w:szCs w:val="26"/>
          <w:lang w:val="id-ID"/>
        </w:rPr>
      </w:pPr>
      <w:r>
        <w:rPr>
          <w:rFonts w:asciiTheme="majorHAnsi" w:hAnsiTheme="majorHAnsi" w:cs="Tahoma"/>
          <w:b/>
          <w:bCs/>
          <w:color w:val="auto"/>
          <w:sz w:val="26"/>
          <w:szCs w:val="26"/>
        </w:rPr>
        <w:lastRenderedPageBreak/>
        <w:t>PROSPEK</w:t>
      </w:r>
      <w:r w:rsidR="009A0758">
        <w:rPr>
          <w:rFonts w:asciiTheme="majorHAnsi" w:hAnsiTheme="majorHAnsi" w:cs="Tahoma"/>
          <w:b/>
          <w:bCs/>
          <w:color w:val="auto"/>
          <w:sz w:val="26"/>
          <w:szCs w:val="26"/>
        </w:rPr>
        <w:t xml:space="preserve"> TAHUN 2016</w:t>
      </w:r>
    </w:p>
    <w:p w:rsidR="0070183B" w:rsidRDefault="0070183B" w:rsidP="0070183B">
      <w:pPr>
        <w:pStyle w:val="Default"/>
        <w:jc w:val="both"/>
        <w:rPr>
          <w:rFonts w:asciiTheme="majorHAnsi" w:hAnsiTheme="majorHAnsi" w:cs="Tahoma"/>
          <w:b/>
          <w:bCs/>
          <w:color w:val="auto"/>
          <w:sz w:val="26"/>
          <w:szCs w:val="26"/>
        </w:rPr>
      </w:pPr>
    </w:p>
    <w:p w:rsidR="00EA11FD" w:rsidRDefault="0070183B" w:rsidP="00057928">
      <w:pPr>
        <w:autoSpaceDE w:val="0"/>
        <w:autoSpaceDN w:val="0"/>
        <w:adjustRightInd w:val="0"/>
        <w:spacing w:after="0" w:line="360" w:lineRule="auto"/>
        <w:ind w:firstLine="851"/>
        <w:jc w:val="both"/>
        <w:rPr>
          <w:rFonts w:asciiTheme="majorHAnsi" w:hAnsiTheme="majorHAnsi" w:cs="Bookman Old Style"/>
          <w:color w:val="000000"/>
          <w:sz w:val="26"/>
          <w:lang w:eastAsia="id-ID"/>
        </w:rPr>
      </w:pPr>
      <w:r>
        <w:rPr>
          <w:rFonts w:asciiTheme="majorHAnsi" w:hAnsiTheme="majorHAnsi" w:cs="Bookman Old Style"/>
          <w:color w:val="000000"/>
          <w:sz w:val="26"/>
          <w:szCs w:val="26"/>
          <w:lang w:eastAsia="id-ID"/>
        </w:rPr>
        <w:t xml:space="preserve">Prospek perkonomian </w:t>
      </w:r>
      <w:r w:rsidRPr="0070183B">
        <w:rPr>
          <w:rFonts w:asciiTheme="majorHAnsi" w:hAnsiTheme="majorHAnsi" w:cs="Bookman Old Style"/>
          <w:color w:val="000000"/>
          <w:sz w:val="26"/>
          <w:szCs w:val="26"/>
          <w:lang w:eastAsia="id-ID"/>
        </w:rPr>
        <w:t>Kabupaten</w:t>
      </w:r>
      <w:r>
        <w:rPr>
          <w:rFonts w:asciiTheme="majorHAnsi" w:hAnsiTheme="majorHAnsi" w:cs="Bookman Old Style"/>
          <w:color w:val="000000"/>
          <w:sz w:val="26"/>
          <w:szCs w:val="26"/>
          <w:lang w:eastAsia="id-ID"/>
        </w:rPr>
        <w:t xml:space="preserve"> Kolaka </w:t>
      </w:r>
      <w:r w:rsidRPr="0070183B">
        <w:rPr>
          <w:rFonts w:asciiTheme="majorHAnsi" w:hAnsiTheme="majorHAnsi" w:cs="Bookman Old Style"/>
          <w:color w:val="000000"/>
          <w:sz w:val="26"/>
          <w:szCs w:val="26"/>
          <w:lang w:eastAsia="id-ID"/>
        </w:rPr>
        <w:t>tahun 201</w:t>
      </w:r>
      <w:r>
        <w:rPr>
          <w:rFonts w:asciiTheme="majorHAnsi" w:hAnsiTheme="majorHAnsi" w:cs="Bookman Old Style"/>
          <w:color w:val="000000"/>
          <w:sz w:val="26"/>
          <w:szCs w:val="26"/>
          <w:lang w:eastAsia="id-ID"/>
        </w:rPr>
        <w:t>6</w:t>
      </w:r>
      <w:r w:rsidRPr="0070183B">
        <w:rPr>
          <w:rFonts w:asciiTheme="majorHAnsi" w:hAnsiTheme="majorHAnsi" w:cs="Bookman Old Style"/>
          <w:color w:val="000000"/>
          <w:sz w:val="26"/>
          <w:szCs w:val="26"/>
          <w:lang w:eastAsia="id-ID"/>
        </w:rPr>
        <w:t xml:space="preserve"> tidak</w:t>
      </w:r>
      <w:r>
        <w:rPr>
          <w:rFonts w:asciiTheme="majorHAnsi" w:hAnsiTheme="majorHAnsi" w:cs="Bookman Old Style"/>
          <w:color w:val="000000"/>
          <w:sz w:val="26"/>
          <w:szCs w:val="26"/>
          <w:lang w:eastAsia="id-ID"/>
        </w:rPr>
        <w:t xml:space="preserve"> </w:t>
      </w:r>
      <w:r w:rsidRPr="0070183B">
        <w:rPr>
          <w:rFonts w:asciiTheme="majorHAnsi" w:hAnsiTheme="majorHAnsi" w:cs="Bookman Old Style"/>
          <w:color w:val="000000"/>
          <w:sz w:val="26"/>
          <w:szCs w:val="26"/>
          <w:lang w:eastAsia="id-ID"/>
        </w:rPr>
        <w:t xml:space="preserve">terlepas dari </w:t>
      </w:r>
      <w:r>
        <w:rPr>
          <w:rFonts w:asciiTheme="majorHAnsi" w:hAnsiTheme="majorHAnsi" w:cs="Bookman Old Style"/>
          <w:color w:val="000000"/>
          <w:sz w:val="26"/>
          <w:szCs w:val="26"/>
          <w:lang w:eastAsia="id-ID"/>
        </w:rPr>
        <w:t xml:space="preserve">kondisi </w:t>
      </w:r>
      <w:r w:rsidRPr="0070183B">
        <w:rPr>
          <w:rFonts w:asciiTheme="majorHAnsi" w:hAnsiTheme="majorHAnsi" w:cs="Bookman Old Style"/>
          <w:color w:val="000000"/>
          <w:sz w:val="26"/>
          <w:szCs w:val="26"/>
          <w:lang w:eastAsia="id-ID"/>
        </w:rPr>
        <w:t xml:space="preserve">perekonomian nasional </w:t>
      </w:r>
      <w:r>
        <w:rPr>
          <w:rFonts w:asciiTheme="majorHAnsi" w:hAnsiTheme="majorHAnsi" w:cs="Bookman Old Style"/>
          <w:color w:val="000000"/>
          <w:sz w:val="26"/>
          <w:szCs w:val="26"/>
          <w:lang w:eastAsia="id-ID"/>
        </w:rPr>
        <w:t>dan regional</w:t>
      </w:r>
      <w:r w:rsidR="00EA11FD">
        <w:rPr>
          <w:rFonts w:asciiTheme="majorHAnsi" w:hAnsiTheme="majorHAnsi" w:cs="Bookman Old Style"/>
          <w:color w:val="000000"/>
          <w:sz w:val="26"/>
          <w:szCs w:val="26"/>
          <w:lang w:eastAsia="id-ID"/>
        </w:rPr>
        <w:t>.</w:t>
      </w:r>
      <w:r w:rsidR="00EA11FD">
        <w:rPr>
          <w:rFonts w:asciiTheme="majorHAnsi" w:hAnsiTheme="majorHAnsi"/>
          <w:sz w:val="26"/>
          <w:szCs w:val="26"/>
          <w:lang w:eastAsia="id-ID"/>
        </w:rPr>
        <w:t xml:space="preserve"> </w:t>
      </w:r>
      <w:r w:rsidR="00EA11FD" w:rsidRPr="00EA11FD">
        <w:rPr>
          <w:rFonts w:asciiTheme="majorHAnsi" w:hAnsiTheme="majorHAnsi" w:cs="Bookman Old Style"/>
          <w:color w:val="000000"/>
          <w:sz w:val="26"/>
          <w:lang w:eastAsia="id-ID"/>
        </w:rPr>
        <w:t>Melihat perkem</w:t>
      </w:r>
      <w:r w:rsidR="00EA11FD">
        <w:rPr>
          <w:rFonts w:asciiTheme="majorHAnsi" w:hAnsiTheme="majorHAnsi" w:cs="Bookman Old Style"/>
          <w:color w:val="000000"/>
          <w:sz w:val="26"/>
          <w:lang w:eastAsia="id-ID"/>
        </w:rPr>
        <w:t>b</w:t>
      </w:r>
      <w:r w:rsidR="00EA11FD" w:rsidRPr="00EA11FD">
        <w:rPr>
          <w:rFonts w:asciiTheme="majorHAnsi" w:hAnsiTheme="majorHAnsi" w:cs="Bookman Old Style"/>
          <w:color w:val="000000"/>
          <w:sz w:val="26"/>
          <w:lang w:eastAsia="id-ID"/>
        </w:rPr>
        <w:t>angan perekonomian K</w:t>
      </w:r>
      <w:r w:rsidR="00EA11FD">
        <w:rPr>
          <w:rFonts w:asciiTheme="majorHAnsi" w:hAnsiTheme="majorHAnsi" w:cs="Bookman Old Style"/>
          <w:color w:val="000000"/>
          <w:sz w:val="26"/>
          <w:lang w:eastAsia="id-ID"/>
        </w:rPr>
        <w:t xml:space="preserve">ab. Kolaka </w:t>
      </w:r>
      <w:r w:rsidR="00EA11FD" w:rsidRPr="00EA11FD">
        <w:rPr>
          <w:rFonts w:asciiTheme="majorHAnsi" w:hAnsiTheme="majorHAnsi" w:cs="Bookman Old Style"/>
          <w:color w:val="000000"/>
          <w:sz w:val="26"/>
          <w:lang w:eastAsia="id-ID"/>
        </w:rPr>
        <w:t xml:space="preserve">tahun 2014 dan </w:t>
      </w:r>
      <w:r w:rsidR="00EA11FD">
        <w:rPr>
          <w:rFonts w:asciiTheme="majorHAnsi" w:hAnsiTheme="majorHAnsi" w:cs="Bookman Old Style"/>
          <w:color w:val="000000"/>
          <w:sz w:val="26"/>
          <w:lang w:eastAsia="id-ID"/>
        </w:rPr>
        <w:t xml:space="preserve">perkiraan </w:t>
      </w:r>
      <w:r w:rsidR="00EA11FD" w:rsidRPr="00EA11FD">
        <w:rPr>
          <w:rFonts w:asciiTheme="majorHAnsi" w:hAnsiTheme="majorHAnsi" w:cs="Bookman Old Style"/>
          <w:color w:val="000000"/>
          <w:sz w:val="26"/>
          <w:lang w:eastAsia="id-ID"/>
        </w:rPr>
        <w:t>tahun 2015, maka perekonomian</w:t>
      </w:r>
      <w:r w:rsidR="00EA11FD">
        <w:rPr>
          <w:rFonts w:asciiTheme="majorHAnsi" w:hAnsiTheme="majorHAnsi" w:cs="Bookman Old Style"/>
          <w:color w:val="000000"/>
          <w:sz w:val="26"/>
          <w:lang w:eastAsia="id-ID"/>
        </w:rPr>
        <w:t xml:space="preserve"> Kab. Kolaka </w:t>
      </w:r>
      <w:r w:rsidR="00EA11FD" w:rsidRPr="00EA11FD">
        <w:rPr>
          <w:rFonts w:asciiTheme="majorHAnsi" w:hAnsiTheme="majorHAnsi" w:cs="Bookman Old Style"/>
          <w:color w:val="000000"/>
          <w:sz w:val="26"/>
          <w:lang w:eastAsia="id-ID"/>
        </w:rPr>
        <w:t>2016 diperkirakan akan</w:t>
      </w:r>
      <w:r w:rsidR="00EA11FD">
        <w:rPr>
          <w:rFonts w:asciiTheme="majorHAnsi" w:hAnsiTheme="majorHAnsi" w:cs="Bookman Old Style"/>
          <w:color w:val="000000"/>
          <w:sz w:val="26"/>
          <w:lang w:eastAsia="id-ID"/>
        </w:rPr>
        <w:t xml:space="preserve"> mengalami pertumbuhan positif.</w:t>
      </w:r>
    </w:p>
    <w:p w:rsidR="00EA11FD" w:rsidRDefault="00EA11FD" w:rsidP="00057928">
      <w:pPr>
        <w:autoSpaceDE w:val="0"/>
        <w:autoSpaceDN w:val="0"/>
        <w:adjustRightInd w:val="0"/>
        <w:spacing w:after="0" w:line="240" w:lineRule="auto"/>
        <w:ind w:firstLine="851"/>
        <w:jc w:val="both"/>
        <w:rPr>
          <w:rFonts w:asciiTheme="majorHAnsi" w:hAnsiTheme="majorHAnsi" w:cs="Bookman Old Style"/>
          <w:color w:val="000000"/>
          <w:sz w:val="26"/>
          <w:lang w:eastAsia="id-ID"/>
        </w:rPr>
      </w:pPr>
    </w:p>
    <w:p w:rsidR="00EA11FD" w:rsidRPr="00EA11FD" w:rsidRDefault="00EA11FD" w:rsidP="00057928">
      <w:pPr>
        <w:autoSpaceDE w:val="0"/>
        <w:autoSpaceDN w:val="0"/>
        <w:adjustRightInd w:val="0"/>
        <w:spacing w:after="0" w:line="360" w:lineRule="auto"/>
        <w:ind w:firstLine="851"/>
        <w:jc w:val="both"/>
        <w:rPr>
          <w:rFonts w:asciiTheme="majorHAnsi" w:hAnsiTheme="majorHAnsi" w:cs="Bookman Old Style"/>
          <w:color w:val="000000"/>
          <w:sz w:val="26"/>
          <w:lang w:eastAsia="id-ID"/>
        </w:rPr>
      </w:pPr>
      <w:r w:rsidRPr="00EA11FD">
        <w:rPr>
          <w:rFonts w:asciiTheme="majorHAnsi" w:hAnsiTheme="majorHAnsi" w:cs="Bookman Old Style"/>
          <w:color w:val="000000"/>
          <w:sz w:val="26"/>
          <w:lang w:eastAsia="id-ID"/>
        </w:rPr>
        <w:t xml:space="preserve">Berdasarkan kondisi dan perkembangan perekonomian </w:t>
      </w:r>
      <w:r>
        <w:rPr>
          <w:rFonts w:asciiTheme="majorHAnsi" w:hAnsiTheme="majorHAnsi" w:cs="Bookman Old Style"/>
          <w:color w:val="000000"/>
          <w:sz w:val="26"/>
          <w:lang w:eastAsia="id-ID"/>
        </w:rPr>
        <w:t xml:space="preserve">Kab. Kolaka </w:t>
      </w:r>
      <w:r w:rsidRPr="00EA11FD">
        <w:rPr>
          <w:rFonts w:asciiTheme="majorHAnsi" w:hAnsiTheme="majorHAnsi" w:cs="Bookman Old Style"/>
          <w:color w:val="000000"/>
          <w:sz w:val="26"/>
          <w:lang w:eastAsia="id-ID"/>
        </w:rPr>
        <w:t>serta</w:t>
      </w:r>
    </w:p>
    <w:p w:rsidR="00EA11FD" w:rsidRPr="00EA11FD" w:rsidRDefault="00EA11FD" w:rsidP="00057928">
      <w:pPr>
        <w:autoSpaceDE w:val="0"/>
        <w:autoSpaceDN w:val="0"/>
        <w:adjustRightInd w:val="0"/>
        <w:spacing w:after="0" w:line="360" w:lineRule="auto"/>
        <w:jc w:val="both"/>
        <w:rPr>
          <w:rFonts w:asciiTheme="majorHAnsi" w:hAnsiTheme="majorHAnsi" w:cs="Bookman Old Style"/>
          <w:color w:val="000000"/>
          <w:sz w:val="26"/>
          <w:lang w:eastAsia="id-ID"/>
        </w:rPr>
      </w:pPr>
      <w:r w:rsidRPr="00EA11FD">
        <w:rPr>
          <w:rFonts w:asciiTheme="majorHAnsi" w:hAnsiTheme="majorHAnsi" w:cs="Bookman Old Style"/>
          <w:color w:val="000000"/>
          <w:sz w:val="26"/>
          <w:lang w:eastAsia="id-ID"/>
        </w:rPr>
        <w:t>mempertimbangkan kondisi lingkungan internal dan eksternal, maka tantangan</w:t>
      </w:r>
    </w:p>
    <w:p w:rsidR="00EA11FD" w:rsidRPr="00EA11FD" w:rsidRDefault="00EA11FD" w:rsidP="00EA11FD">
      <w:pPr>
        <w:autoSpaceDE w:val="0"/>
        <w:autoSpaceDN w:val="0"/>
        <w:adjustRightInd w:val="0"/>
        <w:spacing w:after="0" w:line="360" w:lineRule="auto"/>
        <w:jc w:val="both"/>
        <w:rPr>
          <w:rFonts w:asciiTheme="majorHAnsi" w:hAnsiTheme="majorHAnsi"/>
          <w:sz w:val="28"/>
          <w:szCs w:val="24"/>
          <w:lang w:eastAsia="id-ID"/>
        </w:rPr>
      </w:pPr>
      <w:r w:rsidRPr="00EA11FD">
        <w:rPr>
          <w:rFonts w:asciiTheme="majorHAnsi" w:hAnsiTheme="majorHAnsi" w:cs="Bookman Old Style"/>
          <w:color w:val="000000"/>
          <w:sz w:val="26"/>
          <w:lang w:eastAsia="id-ID"/>
        </w:rPr>
        <w:t xml:space="preserve">dan prospek perekonomian daerah yang dihadapi pada tahun 2016 antara lain : </w:t>
      </w:r>
    </w:p>
    <w:p w:rsidR="00057928" w:rsidRDefault="00EA11FD" w:rsidP="00057928">
      <w:pPr>
        <w:pStyle w:val="ListParagraph"/>
        <w:numPr>
          <w:ilvl w:val="0"/>
          <w:numId w:val="48"/>
        </w:numPr>
        <w:autoSpaceDE w:val="0"/>
        <w:autoSpaceDN w:val="0"/>
        <w:adjustRightInd w:val="0"/>
        <w:spacing w:after="0" w:line="360" w:lineRule="auto"/>
        <w:ind w:left="425" w:hanging="425"/>
        <w:contextualSpacing w:val="0"/>
        <w:jc w:val="both"/>
        <w:rPr>
          <w:rFonts w:asciiTheme="majorHAnsi" w:hAnsiTheme="majorHAnsi" w:cs="Bookman Old Style"/>
          <w:color w:val="000000"/>
          <w:sz w:val="26"/>
          <w:lang w:eastAsia="id-ID"/>
        </w:rPr>
      </w:pPr>
      <w:r w:rsidRPr="00EA11FD">
        <w:rPr>
          <w:rFonts w:asciiTheme="majorHAnsi" w:hAnsiTheme="majorHAnsi" w:cs="Bookman Old Style"/>
          <w:color w:val="000000"/>
          <w:sz w:val="26"/>
          <w:lang w:eastAsia="id-ID"/>
        </w:rPr>
        <w:t>Kondisi perekonomian daerah sangat dipengaruhi oleh kondisi perekonomian</w:t>
      </w:r>
      <w:r>
        <w:rPr>
          <w:rFonts w:asciiTheme="majorHAnsi" w:hAnsiTheme="majorHAnsi" w:cs="Bookman Old Style"/>
          <w:color w:val="000000"/>
          <w:sz w:val="26"/>
          <w:lang w:eastAsia="id-ID"/>
        </w:rPr>
        <w:t xml:space="preserve"> </w:t>
      </w:r>
      <w:r w:rsidRPr="00EA11FD">
        <w:rPr>
          <w:rFonts w:asciiTheme="majorHAnsi" w:hAnsiTheme="majorHAnsi" w:cs="Bookman Old Style"/>
          <w:color w:val="000000"/>
          <w:sz w:val="26"/>
          <w:lang w:eastAsia="id-ID"/>
        </w:rPr>
        <w:t>nasional maupun perekonomian global khususnya terkait kebijakan Tarif Dasar Listrik (TDL) dan Bahan Bakar Minyak (BBM)</w:t>
      </w:r>
      <w:r w:rsidR="00057928">
        <w:rPr>
          <w:rFonts w:asciiTheme="majorHAnsi" w:hAnsiTheme="majorHAnsi" w:cs="Bookman Old Style"/>
          <w:color w:val="000000"/>
          <w:sz w:val="26"/>
          <w:lang w:eastAsia="id-ID"/>
        </w:rPr>
        <w:t>;</w:t>
      </w:r>
    </w:p>
    <w:p w:rsidR="00057928" w:rsidRPr="00057928" w:rsidRDefault="00057928" w:rsidP="00057928">
      <w:pPr>
        <w:pStyle w:val="ListParagraph"/>
        <w:numPr>
          <w:ilvl w:val="0"/>
          <w:numId w:val="48"/>
        </w:numPr>
        <w:autoSpaceDE w:val="0"/>
        <w:autoSpaceDN w:val="0"/>
        <w:adjustRightInd w:val="0"/>
        <w:spacing w:after="0" w:line="360" w:lineRule="auto"/>
        <w:ind w:left="425" w:hanging="425"/>
        <w:contextualSpacing w:val="0"/>
        <w:jc w:val="both"/>
        <w:rPr>
          <w:rFonts w:asciiTheme="majorHAnsi" w:hAnsiTheme="majorHAnsi" w:cs="Bookman Old Style"/>
          <w:color w:val="000000"/>
          <w:sz w:val="26"/>
          <w:lang w:eastAsia="id-ID"/>
        </w:rPr>
      </w:pPr>
      <w:r w:rsidRPr="00057928">
        <w:rPr>
          <w:rFonts w:asciiTheme="majorHAnsi" w:hAnsiTheme="majorHAnsi" w:cs="Bookman Old Style"/>
          <w:color w:val="000000"/>
          <w:sz w:val="26"/>
          <w:lang w:eastAsia="id-ID"/>
        </w:rPr>
        <w:t>Adanya peningkatan jumlah penduduk yang disertai peningkatan angkatan kerja, hal ini akan berdampak p</w:t>
      </w:r>
      <w:r>
        <w:rPr>
          <w:rFonts w:asciiTheme="majorHAnsi" w:hAnsiTheme="majorHAnsi" w:cs="Bookman Old Style"/>
          <w:color w:val="000000"/>
          <w:sz w:val="26"/>
          <w:lang w:eastAsia="id-ID"/>
        </w:rPr>
        <w:t>ada ketersediaan lapangan kerja;</w:t>
      </w:r>
    </w:p>
    <w:p w:rsidR="00057928" w:rsidRPr="00057928" w:rsidRDefault="0070183B" w:rsidP="0070183B">
      <w:pPr>
        <w:pStyle w:val="ListParagraph"/>
        <w:numPr>
          <w:ilvl w:val="0"/>
          <w:numId w:val="48"/>
        </w:numPr>
        <w:autoSpaceDE w:val="0"/>
        <w:autoSpaceDN w:val="0"/>
        <w:adjustRightInd w:val="0"/>
        <w:spacing w:after="0" w:line="360" w:lineRule="auto"/>
        <w:ind w:left="426" w:hanging="426"/>
        <w:jc w:val="both"/>
        <w:rPr>
          <w:rFonts w:asciiTheme="majorHAnsi" w:hAnsiTheme="majorHAnsi"/>
          <w:sz w:val="26"/>
          <w:szCs w:val="26"/>
          <w:lang w:eastAsia="id-ID"/>
        </w:rPr>
      </w:pPr>
      <w:r w:rsidRPr="00EA11FD">
        <w:rPr>
          <w:rFonts w:asciiTheme="majorHAnsi" w:hAnsiTheme="majorHAnsi" w:cs="Bookman Old Style"/>
          <w:color w:val="000000"/>
          <w:sz w:val="26"/>
          <w:szCs w:val="26"/>
          <w:lang w:eastAsia="id-ID"/>
        </w:rPr>
        <w:t>Tingkat kemiskinan yang masih cukup</w:t>
      </w:r>
      <w:r w:rsidR="00EA11FD">
        <w:rPr>
          <w:rFonts w:asciiTheme="majorHAnsi" w:hAnsiTheme="majorHAnsi" w:cs="Bookman Old Style"/>
          <w:color w:val="000000"/>
          <w:sz w:val="26"/>
          <w:szCs w:val="26"/>
          <w:lang w:eastAsia="id-ID"/>
        </w:rPr>
        <w:t xml:space="preserve"> </w:t>
      </w:r>
      <w:r w:rsidRPr="00EA11FD">
        <w:rPr>
          <w:rFonts w:asciiTheme="majorHAnsi" w:hAnsiTheme="majorHAnsi" w:cs="Bookman Old Style"/>
          <w:color w:val="000000"/>
          <w:sz w:val="26"/>
          <w:szCs w:val="26"/>
          <w:lang w:eastAsia="id-ID"/>
        </w:rPr>
        <w:t>tinggi juga akan terus mewarnai tantangan perekonomian</w:t>
      </w:r>
      <w:r w:rsidR="00EA11FD">
        <w:rPr>
          <w:rFonts w:asciiTheme="majorHAnsi" w:hAnsiTheme="majorHAnsi" w:cs="Bookman Old Style"/>
          <w:color w:val="000000"/>
          <w:sz w:val="26"/>
          <w:szCs w:val="26"/>
          <w:lang w:eastAsia="id-ID"/>
        </w:rPr>
        <w:t xml:space="preserve"> </w:t>
      </w:r>
      <w:r w:rsidRPr="00EA11FD">
        <w:rPr>
          <w:rFonts w:asciiTheme="majorHAnsi" w:hAnsiTheme="majorHAnsi" w:cs="Bookman Old Style"/>
          <w:color w:val="000000"/>
          <w:sz w:val="26"/>
          <w:szCs w:val="26"/>
          <w:lang w:eastAsia="id-ID"/>
        </w:rPr>
        <w:t>Kab</w:t>
      </w:r>
      <w:r w:rsidR="00EA11FD">
        <w:rPr>
          <w:rFonts w:asciiTheme="majorHAnsi" w:hAnsiTheme="majorHAnsi" w:cs="Bookman Old Style"/>
          <w:color w:val="000000"/>
          <w:sz w:val="26"/>
          <w:szCs w:val="26"/>
          <w:lang w:eastAsia="id-ID"/>
        </w:rPr>
        <w:t>. Kolaka tahun 2016;</w:t>
      </w:r>
    </w:p>
    <w:p w:rsidR="00057928" w:rsidRPr="00057928" w:rsidRDefault="0070183B" w:rsidP="00057928">
      <w:pPr>
        <w:pStyle w:val="ListParagraph"/>
        <w:numPr>
          <w:ilvl w:val="0"/>
          <w:numId w:val="48"/>
        </w:numPr>
        <w:autoSpaceDE w:val="0"/>
        <w:autoSpaceDN w:val="0"/>
        <w:adjustRightInd w:val="0"/>
        <w:spacing w:after="0" w:line="360" w:lineRule="auto"/>
        <w:ind w:left="426" w:hanging="426"/>
        <w:jc w:val="both"/>
        <w:rPr>
          <w:rFonts w:asciiTheme="majorHAnsi" w:hAnsiTheme="majorHAnsi"/>
          <w:sz w:val="26"/>
          <w:szCs w:val="26"/>
          <w:lang w:eastAsia="id-ID"/>
        </w:rPr>
      </w:pPr>
      <w:r w:rsidRPr="00057928">
        <w:rPr>
          <w:rFonts w:asciiTheme="majorHAnsi" w:hAnsiTheme="majorHAnsi" w:cs="Bookman Old Style"/>
          <w:color w:val="000000"/>
          <w:sz w:val="26"/>
          <w:szCs w:val="26"/>
          <w:lang w:eastAsia="id-ID"/>
        </w:rPr>
        <w:t xml:space="preserve">Ketersediaan </w:t>
      </w:r>
      <w:r w:rsidR="00057928">
        <w:rPr>
          <w:rFonts w:asciiTheme="majorHAnsi" w:hAnsiTheme="majorHAnsi" w:cs="Bookman Old Style"/>
          <w:color w:val="000000"/>
          <w:sz w:val="26"/>
          <w:szCs w:val="26"/>
          <w:lang w:eastAsia="id-ID"/>
        </w:rPr>
        <w:t xml:space="preserve">infrastruktur pendukung </w:t>
      </w:r>
      <w:r w:rsidRPr="00057928">
        <w:rPr>
          <w:rFonts w:asciiTheme="majorHAnsi" w:hAnsiTheme="majorHAnsi" w:cs="Bookman Old Style"/>
          <w:color w:val="000000"/>
          <w:sz w:val="26"/>
          <w:szCs w:val="26"/>
          <w:lang w:eastAsia="id-ID"/>
        </w:rPr>
        <w:t xml:space="preserve">yang kurang memadai </w:t>
      </w:r>
      <w:r w:rsidR="00057928" w:rsidRPr="00057928">
        <w:rPr>
          <w:rFonts w:asciiTheme="majorHAnsi" w:hAnsiTheme="majorHAnsi" w:cs="Bookman Old Style"/>
          <w:color w:val="000000"/>
          <w:sz w:val="26"/>
          <w:szCs w:val="26"/>
          <w:lang w:eastAsia="id-ID"/>
        </w:rPr>
        <w:t xml:space="preserve">terutama energi listrik </w:t>
      </w:r>
      <w:r w:rsidRPr="00057928">
        <w:rPr>
          <w:rFonts w:asciiTheme="majorHAnsi" w:hAnsiTheme="majorHAnsi" w:cs="Bookman Old Style"/>
          <w:color w:val="000000"/>
          <w:sz w:val="26"/>
          <w:szCs w:val="26"/>
          <w:lang w:eastAsia="id-ID"/>
        </w:rPr>
        <w:t>akan</w:t>
      </w:r>
      <w:r w:rsidR="00057928" w:rsidRPr="00057928">
        <w:rPr>
          <w:rFonts w:asciiTheme="majorHAnsi" w:hAnsiTheme="majorHAnsi" w:cs="Bookman Old Style"/>
          <w:color w:val="000000"/>
          <w:sz w:val="26"/>
          <w:szCs w:val="26"/>
          <w:lang w:eastAsia="id-ID"/>
        </w:rPr>
        <w:t xml:space="preserve"> </w:t>
      </w:r>
      <w:r w:rsidRPr="00057928">
        <w:rPr>
          <w:rFonts w:asciiTheme="majorHAnsi" w:hAnsiTheme="majorHAnsi" w:cs="Bookman Old Style"/>
          <w:color w:val="000000"/>
          <w:sz w:val="26"/>
          <w:szCs w:val="26"/>
          <w:lang w:eastAsia="id-ID"/>
        </w:rPr>
        <w:t>menjadi kendala bagi masuknya investasi sehingga</w:t>
      </w:r>
      <w:r w:rsidR="00057928" w:rsidRPr="00057928">
        <w:rPr>
          <w:rFonts w:asciiTheme="majorHAnsi" w:hAnsiTheme="majorHAnsi" w:cs="Bookman Old Style"/>
          <w:color w:val="000000"/>
          <w:sz w:val="26"/>
          <w:szCs w:val="26"/>
          <w:lang w:eastAsia="id-ID"/>
        </w:rPr>
        <w:t xml:space="preserve"> </w:t>
      </w:r>
      <w:r w:rsidRPr="00057928">
        <w:rPr>
          <w:rFonts w:asciiTheme="majorHAnsi" w:hAnsiTheme="majorHAnsi" w:cs="Bookman Old Style"/>
          <w:color w:val="000000"/>
          <w:sz w:val="26"/>
          <w:szCs w:val="26"/>
          <w:lang w:eastAsia="id-ID"/>
        </w:rPr>
        <w:t>penyediaan infrastruktur yang cukup dan berkualitas</w:t>
      </w:r>
      <w:r w:rsidR="00057928" w:rsidRPr="00057928">
        <w:rPr>
          <w:rFonts w:asciiTheme="majorHAnsi" w:hAnsiTheme="majorHAnsi" w:cs="Bookman Old Style"/>
          <w:color w:val="000000"/>
          <w:sz w:val="26"/>
          <w:szCs w:val="26"/>
          <w:lang w:eastAsia="id-ID"/>
        </w:rPr>
        <w:t xml:space="preserve"> </w:t>
      </w:r>
      <w:r w:rsidRPr="00057928">
        <w:rPr>
          <w:rFonts w:asciiTheme="majorHAnsi" w:hAnsiTheme="majorHAnsi" w:cs="Bookman Old Style"/>
          <w:color w:val="000000"/>
          <w:sz w:val="26"/>
          <w:szCs w:val="26"/>
          <w:lang w:eastAsia="id-ID"/>
        </w:rPr>
        <w:t>merupakan prasyarat agar dapat mencapai tingkat</w:t>
      </w:r>
      <w:r w:rsidR="00057928" w:rsidRPr="00057928">
        <w:rPr>
          <w:rFonts w:asciiTheme="majorHAnsi" w:hAnsiTheme="majorHAnsi" w:cs="Bookman Old Style"/>
          <w:color w:val="000000"/>
          <w:sz w:val="26"/>
          <w:szCs w:val="26"/>
          <w:lang w:eastAsia="id-ID"/>
        </w:rPr>
        <w:t xml:space="preserve"> </w:t>
      </w:r>
      <w:r w:rsidRPr="00057928">
        <w:rPr>
          <w:rFonts w:asciiTheme="majorHAnsi" w:hAnsiTheme="majorHAnsi" w:cs="Bookman Old Style"/>
          <w:color w:val="000000"/>
          <w:sz w:val="26"/>
          <w:szCs w:val="26"/>
          <w:lang w:eastAsia="id-ID"/>
        </w:rPr>
        <w:t>pertumbuhan ekonomi tinggi dan berkelanjutan</w:t>
      </w:r>
      <w:r w:rsidR="00057928">
        <w:rPr>
          <w:rFonts w:asciiTheme="majorHAnsi" w:hAnsiTheme="majorHAnsi" w:cs="Bookman Old Style"/>
          <w:color w:val="000000"/>
          <w:sz w:val="26"/>
          <w:szCs w:val="26"/>
          <w:lang w:eastAsia="id-ID"/>
        </w:rPr>
        <w:t>;</w:t>
      </w:r>
    </w:p>
    <w:p w:rsidR="00057928" w:rsidRPr="00057928" w:rsidRDefault="00057928" w:rsidP="00057928">
      <w:pPr>
        <w:pStyle w:val="ListParagraph"/>
        <w:numPr>
          <w:ilvl w:val="0"/>
          <w:numId w:val="48"/>
        </w:numPr>
        <w:autoSpaceDE w:val="0"/>
        <w:autoSpaceDN w:val="0"/>
        <w:adjustRightInd w:val="0"/>
        <w:spacing w:after="0" w:line="360" w:lineRule="auto"/>
        <w:ind w:left="426" w:hanging="426"/>
        <w:jc w:val="both"/>
        <w:rPr>
          <w:rFonts w:asciiTheme="majorHAnsi" w:hAnsiTheme="majorHAnsi"/>
          <w:sz w:val="26"/>
          <w:szCs w:val="26"/>
          <w:lang w:eastAsia="id-ID"/>
        </w:rPr>
      </w:pPr>
      <w:r w:rsidRPr="00057928">
        <w:rPr>
          <w:rFonts w:asciiTheme="majorHAnsi" w:hAnsiTheme="majorHAnsi" w:cs="Bookman Old Style"/>
          <w:color w:val="000000"/>
          <w:sz w:val="26"/>
          <w:lang w:eastAsia="id-ID"/>
        </w:rPr>
        <w:t>Peluang penerapan Masyarakat Ekonomi ASEAN (MEA) bagi peningkatan</w:t>
      </w:r>
      <w:r>
        <w:rPr>
          <w:rFonts w:asciiTheme="majorHAnsi" w:hAnsiTheme="majorHAnsi" w:cs="Bookman Old Style"/>
          <w:color w:val="000000"/>
          <w:sz w:val="26"/>
          <w:lang w:eastAsia="id-ID"/>
        </w:rPr>
        <w:t xml:space="preserve"> </w:t>
      </w:r>
      <w:r w:rsidRPr="00057928">
        <w:rPr>
          <w:rFonts w:asciiTheme="majorHAnsi" w:hAnsiTheme="majorHAnsi" w:cs="Bookman Old Style"/>
          <w:color w:val="000000"/>
          <w:sz w:val="26"/>
          <w:lang w:eastAsia="id-ID"/>
        </w:rPr>
        <w:t xml:space="preserve">investasi di </w:t>
      </w:r>
      <w:r>
        <w:rPr>
          <w:rFonts w:asciiTheme="majorHAnsi" w:hAnsiTheme="majorHAnsi" w:cs="Bookman Old Style"/>
          <w:color w:val="000000"/>
          <w:sz w:val="26"/>
          <w:lang w:eastAsia="id-ID"/>
        </w:rPr>
        <w:t>Kab. Kolaka.</w:t>
      </w:r>
      <w:r w:rsidRPr="00057928">
        <w:rPr>
          <w:rFonts w:asciiTheme="majorHAnsi" w:hAnsiTheme="majorHAnsi" w:cs="Bookman Old Style"/>
          <w:color w:val="000000"/>
          <w:sz w:val="26"/>
          <w:lang w:eastAsia="id-ID"/>
        </w:rPr>
        <w:t xml:space="preserve">    </w:t>
      </w:r>
      <w:r w:rsidRPr="00057928">
        <w:rPr>
          <w:rFonts w:asciiTheme="majorHAnsi" w:hAnsiTheme="majorHAnsi" w:cs="Bookman Old Style"/>
          <w:color w:val="000000"/>
          <w:sz w:val="28"/>
          <w:szCs w:val="24"/>
          <w:lang w:eastAsia="id-ID"/>
        </w:rPr>
        <w:t xml:space="preserve"> </w:t>
      </w:r>
    </w:p>
    <w:p w:rsidR="00057928" w:rsidRPr="00057928" w:rsidRDefault="00057928" w:rsidP="00057928">
      <w:pPr>
        <w:autoSpaceDE w:val="0"/>
        <w:autoSpaceDN w:val="0"/>
        <w:adjustRightInd w:val="0"/>
        <w:spacing w:after="0" w:line="360" w:lineRule="auto"/>
        <w:jc w:val="both"/>
        <w:rPr>
          <w:rFonts w:asciiTheme="majorHAnsi" w:hAnsiTheme="majorHAnsi"/>
          <w:sz w:val="26"/>
          <w:szCs w:val="26"/>
          <w:lang w:eastAsia="id-ID"/>
        </w:rPr>
      </w:pPr>
    </w:p>
    <w:p w:rsidR="00EA11FD" w:rsidRDefault="00EA11FD" w:rsidP="0070183B">
      <w:pPr>
        <w:autoSpaceDE w:val="0"/>
        <w:autoSpaceDN w:val="0"/>
        <w:adjustRightInd w:val="0"/>
        <w:spacing w:after="0" w:line="360" w:lineRule="auto"/>
        <w:jc w:val="both"/>
        <w:rPr>
          <w:rFonts w:asciiTheme="majorHAnsi" w:hAnsiTheme="majorHAnsi" w:cs="Bookman Old Style"/>
          <w:color w:val="000000"/>
          <w:sz w:val="26"/>
          <w:szCs w:val="26"/>
          <w:lang w:eastAsia="id-ID"/>
        </w:rPr>
      </w:pPr>
    </w:p>
    <w:p w:rsidR="00EA11FD" w:rsidRDefault="00EA11FD" w:rsidP="0070183B">
      <w:pPr>
        <w:autoSpaceDE w:val="0"/>
        <w:autoSpaceDN w:val="0"/>
        <w:adjustRightInd w:val="0"/>
        <w:spacing w:after="0" w:line="360" w:lineRule="auto"/>
        <w:jc w:val="both"/>
        <w:rPr>
          <w:rFonts w:asciiTheme="majorHAnsi" w:hAnsiTheme="majorHAnsi" w:cs="Bookman Old Style"/>
          <w:color w:val="000000"/>
          <w:sz w:val="26"/>
          <w:szCs w:val="26"/>
          <w:lang w:eastAsia="id-ID"/>
        </w:rPr>
      </w:pPr>
    </w:p>
    <w:sectPr w:rsidR="00EA11FD" w:rsidSect="008115FC">
      <w:footerReference w:type="default" r:id="rId12"/>
      <w:pgSz w:w="12191" w:h="16840" w:code="9"/>
      <w:pgMar w:top="1418" w:right="1418" w:bottom="1418" w:left="1701" w:header="567" w:footer="567"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162" w:rsidRDefault="00AF1162" w:rsidP="00820E56">
      <w:pPr>
        <w:spacing w:after="0" w:line="240" w:lineRule="auto"/>
      </w:pPr>
      <w:r>
        <w:separator/>
      </w:r>
    </w:p>
  </w:endnote>
  <w:endnote w:type="continuationSeparator" w:id="1">
    <w:p w:rsidR="00AF1162" w:rsidRDefault="00AF1162" w:rsidP="00820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erlin Sans FB Demi">
    <w:panose1 w:val="020E0802020502020306"/>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EA11FD" w:rsidTr="003252B7">
      <w:tc>
        <w:tcPr>
          <w:tcW w:w="8364" w:type="dxa"/>
        </w:tcPr>
        <w:p w:rsidR="00EA11FD" w:rsidRPr="003252B7" w:rsidRDefault="00EA11FD" w:rsidP="003252B7">
          <w:pPr>
            <w:pStyle w:val="Footer"/>
            <w:ind w:left="-108"/>
            <w:rPr>
              <w:sz w:val="20"/>
              <w:szCs w:val="20"/>
            </w:rPr>
          </w:pPr>
          <w:r w:rsidRPr="00E61D3E">
            <w:rPr>
              <w:rFonts w:ascii="Footlight MT Light" w:hAnsi="Footlight MT Light"/>
              <w:sz w:val="20"/>
              <w:szCs w:val="20"/>
              <w:lang w:val="id-ID"/>
            </w:rPr>
            <w:t xml:space="preserve">Kebijakan Umum </w:t>
          </w:r>
          <w:r>
            <w:rPr>
              <w:rFonts w:ascii="Footlight MT Light" w:hAnsi="Footlight MT Light"/>
              <w:sz w:val="20"/>
              <w:szCs w:val="20"/>
              <w:lang w:val="id-ID"/>
            </w:rPr>
            <w:t>APBD T.A. 201</w:t>
          </w:r>
          <w:r>
            <w:rPr>
              <w:rFonts w:ascii="Footlight MT Light" w:hAnsi="Footlight MT Light"/>
              <w:sz w:val="20"/>
              <w:szCs w:val="20"/>
            </w:rPr>
            <w:t>6</w:t>
          </w:r>
        </w:p>
      </w:tc>
      <w:tc>
        <w:tcPr>
          <w:tcW w:w="708" w:type="dxa"/>
        </w:tcPr>
        <w:p w:rsidR="00EA11FD" w:rsidRDefault="00EA11FD" w:rsidP="00542FEF">
          <w:pPr>
            <w:pStyle w:val="Footer"/>
            <w:ind w:right="-108"/>
            <w:jc w:val="right"/>
            <w:rPr>
              <w:sz w:val="20"/>
              <w:szCs w:val="20"/>
              <w:lang w:val="id-ID"/>
            </w:rPr>
          </w:pPr>
          <w:r w:rsidRPr="00E61D3E">
            <w:rPr>
              <w:sz w:val="20"/>
              <w:szCs w:val="20"/>
              <w:lang w:val="id-ID"/>
            </w:rPr>
            <w:t xml:space="preserve">Hal. </w:t>
          </w:r>
          <w:r w:rsidR="00A52459" w:rsidRPr="00E61D3E">
            <w:rPr>
              <w:sz w:val="20"/>
              <w:szCs w:val="20"/>
            </w:rPr>
            <w:fldChar w:fldCharType="begin"/>
          </w:r>
          <w:r w:rsidRPr="00E61D3E">
            <w:rPr>
              <w:sz w:val="20"/>
              <w:szCs w:val="20"/>
            </w:rPr>
            <w:instrText xml:space="preserve"> PAGE   \* MERGEFORMAT </w:instrText>
          </w:r>
          <w:r w:rsidR="00A52459" w:rsidRPr="00E61D3E">
            <w:rPr>
              <w:sz w:val="20"/>
              <w:szCs w:val="20"/>
            </w:rPr>
            <w:fldChar w:fldCharType="separate"/>
          </w:r>
          <w:r w:rsidR="00FE16EE">
            <w:rPr>
              <w:noProof/>
              <w:sz w:val="20"/>
              <w:szCs w:val="20"/>
            </w:rPr>
            <w:t>7</w:t>
          </w:r>
          <w:r w:rsidR="00A52459" w:rsidRPr="00E61D3E">
            <w:rPr>
              <w:sz w:val="20"/>
              <w:szCs w:val="20"/>
            </w:rPr>
            <w:fldChar w:fldCharType="end"/>
          </w:r>
        </w:p>
      </w:tc>
    </w:tr>
  </w:tbl>
  <w:p w:rsidR="00EA11FD" w:rsidRPr="00784E03" w:rsidRDefault="00EA11FD">
    <w:pPr>
      <w:pStyle w:val="Footer"/>
      <w:rPr>
        <w:lang w:val="id-ID"/>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033"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13325"/>
      <w:gridCol w:w="708"/>
    </w:tblGrid>
    <w:tr w:rsidR="00EA11FD" w:rsidTr="00D47278">
      <w:tc>
        <w:tcPr>
          <w:tcW w:w="13325" w:type="dxa"/>
        </w:tcPr>
        <w:p w:rsidR="00EA11FD" w:rsidRPr="003252B7" w:rsidRDefault="00EA11FD" w:rsidP="00D47278">
          <w:pPr>
            <w:pStyle w:val="Footer"/>
            <w:tabs>
              <w:tab w:val="clear" w:pos="4513"/>
              <w:tab w:val="clear" w:pos="9026"/>
            </w:tabs>
            <w:ind w:left="-108"/>
            <w:rPr>
              <w:sz w:val="20"/>
              <w:szCs w:val="20"/>
            </w:rPr>
          </w:pPr>
          <w:r w:rsidRPr="00E61D3E">
            <w:rPr>
              <w:rFonts w:ascii="Footlight MT Light" w:hAnsi="Footlight MT Light"/>
              <w:sz w:val="20"/>
              <w:szCs w:val="20"/>
              <w:lang w:val="id-ID"/>
            </w:rPr>
            <w:t xml:space="preserve">Kebijakan Umum </w:t>
          </w:r>
          <w:r>
            <w:rPr>
              <w:rFonts w:ascii="Footlight MT Light" w:hAnsi="Footlight MT Light"/>
              <w:sz w:val="20"/>
              <w:szCs w:val="20"/>
              <w:lang w:val="id-ID"/>
            </w:rPr>
            <w:t>APBD T.A. 201</w:t>
          </w:r>
          <w:r>
            <w:rPr>
              <w:rFonts w:ascii="Footlight MT Light" w:hAnsi="Footlight MT Light"/>
              <w:sz w:val="20"/>
              <w:szCs w:val="20"/>
            </w:rPr>
            <w:t>6</w:t>
          </w:r>
        </w:p>
      </w:tc>
      <w:tc>
        <w:tcPr>
          <w:tcW w:w="708" w:type="dxa"/>
        </w:tcPr>
        <w:p w:rsidR="00EA11FD" w:rsidRDefault="00EA11FD" w:rsidP="00542FEF">
          <w:pPr>
            <w:pStyle w:val="Footer"/>
            <w:ind w:right="-108"/>
            <w:jc w:val="right"/>
            <w:rPr>
              <w:sz w:val="20"/>
              <w:szCs w:val="20"/>
              <w:lang w:val="id-ID"/>
            </w:rPr>
          </w:pPr>
          <w:r w:rsidRPr="00E61D3E">
            <w:rPr>
              <w:sz w:val="20"/>
              <w:szCs w:val="20"/>
              <w:lang w:val="id-ID"/>
            </w:rPr>
            <w:t xml:space="preserve">Hal. </w:t>
          </w:r>
          <w:r w:rsidR="00A52459" w:rsidRPr="00E61D3E">
            <w:rPr>
              <w:sz w:val="20"/>
              <w:szCs w:val="20"/>
            </w:rPr>
            <w:fldChar w:fldCharType="begin"/>
          </w:r>
          <w:r w:rsidRPr="00E61D3E">
            <w:rPr>
              <w:sz w:val="20"/>
              <w:szCs w:val="20"/>
            </w:rPr>
            <w:instrText xml:space="preserve"> PAGE   \* MERGEFORMAT </w:instrText>
          </w:r>
          <w:r w:rsidR="00A52459" w:rsidRPr="00E61D3E">
            <w:rPr>
              <w:sz w:val="20"/>
              <w:szCs w:val="20"/>
            </w:rPr>
            <w:fldChar w:fldCharType="separate"/>
          </w:r>
          <w:r w:rsidR="00FE16EE">
            <w:rPr>
              <w:noProof/>
              <w:sz w:val="20"/>
              <w:szCs w:val="20"/>
            </w:rPr>
            <w:t>8</w:t>
          </w:r>
          <w:r w:rsidR="00A52459" w:rsidRPr="00E61D3E">
            <w:rPr>
              <w:sz w:val="20"/>
              <w:szCs w:val="20"/>
            </w:rPr>
            <w:fldChar w:fldCharType="end"/>
          </w:r>
        </w:p>
      </w:tc>
    </w:tr>
  </w:tbl>
  <w:p w:rsidR="00EA11FD" w:rsidRPr="00784E03" w:rsidRDefault="00EA11FD">
    <w:pPr>
      <w:pStyle w:val="Footer"/>
      <w:rPr>
        <w:lang w:val="id-ID"/>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EA11FD" w:rsidTr="00D47278">
      <w:tc>
        <w:tcPr>
          <w:tcW w:w="8364" w:type="dxa"/>
        </w:tcPr>
        <w:p w:rsidR="00EA11FD" w:rsidRPr="003252B7" w:rsidRDefault="00EA11FD" w:rsidP="00D47278">
          <w:pPr>
            <w:pStyle w:val="Footer"/>
            <w:tabs>
              <w:tab w:val="clear" w:pos="4513"/>
              <w:tab w:val="clear" w:pos="9026"/>
            </w:tabs>
            <w:ind w:left="-108"/>
            <w:rPr>
              <w:sz w:val="20"/>
              <w:szCs w:val="20"/>
            </w:rPr>
          </w:pPr>
          <w:r w:rsidRPr="00E61D3E">
            <w:rPr>
              <w:rFonts w:ascii="Footlight MT Light" w:hAnsi="Footlight MT Light"/>
              <w:sz w:val="20"/>
              <w:szCs w:val="20"/>
              <w:lang w:val="id-ID"/>
            </w:rPr>
            <w:t xml:space="preserve">Kebijakan Umum </w:t>
          </w:r>
          <w:r>
            <w:rPr>
              <w:rFonts w:ascii="Footlight MT Light" w:hAnsi="Footlight MT Light"/>
              <w:sz w:val="20"/>
              <w:szCs w:val="20"/>
              <w:lang w:val="id-ID"/>
            </w:rPr>
            <w:t>APBD T.A. 201</w:t>
          </w:r>
          <w:r>
            <w:rPr>
              <w:rFonts w:ascii="Footlight MT Light" w:hAnsi="Footlight MT Light"/>
              <w:sz w:val="20"/>
              <w:szCs w:val="20"/>
            </w:rPr>
            <w:t>6</w:t>
          </w:r>
        </w:p>
      </w:tc>
      <w:tc>
        <w:tcPr>
          <w:tcW w:w="708" w:type="dxa"/>
        </w:tcPr>
        <w:p w:rsidR="00EA11FD" w:rsidRDefault="00EA11FD" w:rsidP="00542FEF">
          <w:pPr>
            <w:pStyle w:val="Footer"/>
            <w:ind w:right="-108"/>
            <w:jc w:val="right"/>
            <w:rPr>
              <w:sz w:val="20"/>
              <w:szCs w:val="20"/>
              <w:lang w:val="id-ID"/>
            </w:rPr>
          </w:pPr>
          <w:r w:rsidRPr="00E61D3E">
            <w:rPr>
              <w:sz w:val="20"/>
              <w:szCs w:val="20"/>
              <w:lang w:val="id-ID"/>
            </w:rPr>
            <w:t xml:space="preserve">Hal. </w:t>
          </w:r>
          <w:r w:rsidR="00A52459" w:rsidRPr="00E61D3E">
            <w:rPr>
              <w:sz w:val="20"/>
              <w:szCs w:val="20"/>
            </w:rPr>
            <w:fldChar w:fldCharType="begin"/>
          </w:r>
          <w:r w:rsidRPr="00E61D3E">
            <w:rPr>
              <w:sz w:val="20"/>
              <w:szCs w:val="20"/>
            </w:rPr>
            <w:instrText xml:space="preserve"> PAGE   \* MERGEFORMAT </w:instrText>
          </w:r>
          <w:r w:rsidR="00A52459" w:rsidRPr="00E61D3E">
            <w:rPr>
              <w:sz w:val="20"/>
              <w:szCs w:val="20"/>
            </w:rPr>
            <w:fldChar w:fldCharType="separate"/>
          </w:r>
          <w:r w:rsidR="00FE16EE">
            <w:rPr>
              <w:noProof/>
              <w:sz w:val="20"/>
              <w:szCs w:val="20"/>
            </w:rPr>
            <w:t>10</w:t>
          </w:r>
          <w:r w:rsidR="00A52459" w:rsidRPr="00E61D3E">
            <w:rPr>
              <w:sz w:val="20"/>
              <w:szCs w:val="20"/>
            </w:rPr>
            <w:fldChar w:fldCharType="end"/>
          </w:r>
        </w:p>
      </w:tc>
    </w:tr>
  </w:tbl>
  <w:p w:rsidR="00EA11FD" w:rsidRPr="00784E03" w:rsidRDefault="00EA11FD">
    <w:pPr>
      <w:pStyle w:val="Footer"/>
      <w:rPr>
        <w:lang w:val="id-ID"/>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033"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13325"/>
      <w:gridCol w:w="708"/>
    </w:tblGrid>
    <w:tr w:rsidR="00EA11FD" w:rsidTr="008115FC">
      <w:tc>
        <w:tcPr>
          <w:tcW w:w="13325" w:type="dxa"/>
        </w:tcPr>
        <w:p w:rsidR="00EA11FD" w:rsidRPr="003252B7" w:rsidRDefault="00EA11FD" w:rsidP="00D47278">
          <w:pPr>
            <w:pStyle w:val="Footer"/>
            <w:tabs>
              <w:tab w:val="clear" w:pos="4513"/>
              <w:tab w:val="clear" w:pos="9026"/>
            </w:tabs>
            <w:ind w:left="-108"/>
            <w:rPr>
              <w:sz w:val="20"/>
              <w:szCs w:val="20"/>
            </w:rPr>
          </w:pPr>
          <w:r w:rsidRPr="00E61D3E">
            <w:rPr>
              <w:rFonts w:ascii="Footlight MT Light" w:hAnsi="Footlight MT Light"/>
              <w:sz w:val="20"/>
              <w:szCs w:val="20"/>
              <w:lang w:val="id-ID"/>
            </w:rPr>
            <w:t xml:space="preserve">Kebijakan Umum </w:t>
          </w:r>
          <w:r>
            <w:rPr>
              <w:rFonts w:ascii="Footlight MT Light" w:hAnsi="Footlight MT Light"/>
              <w:sz w:val="20"/>
              <w:szCs w:val="20"/>
              <w:lang w:val="id-ID"/>
            </w:rPr>
            <w:t>APBD T.A. 201</w:t>
          </w:r>
          <w:r>
            <w:rPr>
              <w:rFonts w:ascii="Footlight MT Light" w:hAnsi="Footlight MT Light"/>
              <w:sz w:val="20"/>
              <w:szCs w:val="20"/>
            </w:rPr>
            <w:t>6</w:t>
          </w:r>
        </w:p>
      </w:tc>
      <w:tc>
        <w:tcPr>
          <w:tcW w:w="708" w:type="dxa"/>
        </w:tcPr>
        <w:p w:rsidR="00EA11FD" w:rsidRDefault="00EA11FD" w:rsidP="00542FEF">
          <w:pPr>
            <w:pStyle w:val="Footer"/>
            <w:ind w:right="-108"/>
            <w:jc w:val="right"/>
            <w:rPr>
              <w:sz w:val="20"/>
              <w:szCs w:val="20"/>
              <w:lang w:val="id-ID"/>
            </w:rPr>
          </w:pPr>
          <w:r w:rsidRPr="00E61D3E">
            <w:rPr>
              <w:sz w:val="20"/>
              <w:szCs w:val="20"/>
              <w:lang w:val="id-ID"/>
            </w:rPr>
            <w:t xml:space="preserve">Hal. </w:t>
          </w:r>
          <w:r w:rsidR="00A52459" w:rsidRPr="00E61D3E">
            <w:rPr>
              <w:sz w:val="20"/>
              <w:szCs w:val="20"/>
            </w:rPr>
            <w:fldChar w:fldCharType="begin"/>
          </w:r>
          <w:r w:rsidRPr="00E61D3E">
            <w:rPr>
              <w:sz w:val="20"/>
              <w:szCs w:val="20"/>
            </w:rPr>
            <w:instrText xml:space="preserve"> PAGE   \* MERGEFORMAT </w:instrText>
          </w:r>
          <w:r w:rsidR="00A52459" w:rsidRPr="00E61D3E">
            <w:rPr>
              <w:sz w:val="20"/>
              <w:szCs w:val="20"/>
            </w:rPr>
            <w:fldChar w:fldCharType="separate"/>
          </w:r>
          <w:r w:rsidR="00FE16EE">
            <w:rPr>
              <w:noProof/>
              <w:sz w:val="20"/>
              <w:szCs w:val="20"/>
            </w:rPr>
            <w:t>11</w:t>
          </w:r>
          <w:r w:rsidR="00A52459" w:rsidRPr="00E61D3E">
            <w:rPr>
              <w:sz w:val="20"/>
              <w:szCs w:val="20"/>
            </w:rPr>
            <w:fldChar w:fldCharType="end"/>
          </w:r>
        </w:p>
      </w:tc>
    </w:tr>
  </w:tbl>
  <w:p w:rsidR="00EA11FD" w:rsidRPr="00784E03" w:rsidRDefault="00EA11FD">
    <w:pPr>
      <w:pStyle w:val="Footer"/>
      <w:rPr>
        <w:lang w:val="id-ID"/>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EA11FD" w:rsidTr="008115FC">
      <w:tc>
        <w:tcPr>
          <w:tcW w:w="8364" w:type="dxa"/>
        </w:tcPr>
        <w:p w:rsidR="00EA11FD" w:rsidRPr="003252B7" w:rsidRDefault="00EA11FD" w:rsidP="00D47278">
          <w:pPr>
            <w:pStyle w:val="Footer"/>
            <w:tabs>
              <w:tab w:val="clear" w:pos="4513"/>
              <w:tab w:val="clear" w:pos="9026"/>
            </w:tabs>
            <w:ind w:left="-108"/>
            <w:rPr>
              <w:sz w:val="20"/>
              <w:szCs w:val="20"/>
            </w:rPr>
          </w:pPr>
          <w:r w:rsidRPr="00E61D3E">
            <w:rPr>
              <w:rFonts w:ascii="Footlight MT Light" w:hAnsi="Footlight MT Light"/>
              <w:sz w:val="20"/>
              <w:szCs w:val="20"/>
              <w:lang w:val="id-ID"/>
            </w:rPr>
            <w:t xml:space="preserve">Kebijakan Umum </w:t>
          </w:r>
          <w:r>
            <w:rPr>
              <w:rFonts w:ascii="Footlight MT Light" w:hAnsi="Footlight MT Light"/>
              <w:sz w:val="20"/>
              <w:szCs w:val="20"/>
              <w:lang w:val="id-ID"/>
            </w:rPr>
            <w:t>APBD T.A. 201</w:t>
          </w:r>
          <w:r>
            <w:rPr>
              <w:rFonts w:ascii="Footlight MT Light" w:hAnsi="Footlight MT Light"/>
              <w:sz w:val="20"/>
              <w:szCs w:val="20"/>
            </w:rPr>
            <w:t>6</w:t>
          </w:r>
        </w:p>
      </w:tc>
      <w:tc>
        <w:tcPr>
          <w:tcW w:w="708" w:type="dxa"/>
        </w:tcPr>
        <w:p w:rsidR="00EA11FD" w:rsidRDefault="00EA11FD" w:rsidP="00542FEF">
          <w:pPr>
            <w:pStyle w:val="Footer"/>
            <w:ind w:right="-108"/>
            <w:jc w:val="right"/>
            <w:rPr>
              <w:sz w:val="20"/>
              <w:szCs w:val="20"/>
              <w:lang w:val="id-ID"/>
            </w:rPr>
          </w:pPr>
          <w:r w:rsidRPr="00E61D3E">
            <w:rPr>
              <w:sz w:val="20"/>
              <w:szCs w:val="20"/>
              <w:lang w:val="id-ID"/>
            </w:rPr>
            <w:t xml:space="preserve">Hal. </w:t>
          </w:r>
          <w:r w:rsidR="00A52459" w:rsidRPr="00E61D3E">
            <w:rPr>
              <w:sz w:val="20"/>
              <w:szCs w:val="20"/>
            </w:rPr>
            <w:fldChar w:fldCharType="begin"/>
          </w:r>
          <w:r w:rsidRPr="00E61D3E">
            <w:rPr>
              <w:sz w:val="20"/>
              <w:szCs w:val="20"/>
            </w:rPr>
            <w:instrText xml:space="preserve"> PAGE   \* MERGEFORMAT </w:instrText>
          </w:r>
          <w:r w:rsidR="00A52459" w:rsidRPr="00E61D3E">
            <w:rPr>
              <w:sz w:val="20"/>
              <w:szCs w:val="20"/>
            </w:rPr>
            <w:fldChar w:fldCharType="separate"/>
          </w:r>
          <w:r w:rsidR="00FE16EE">
            <w:rPr>
              <w:noProof/>
              <w:sz w:val="20"/>
              <w:szCs w:val="20"/>
            </w:rPr>
            <w:t>17</w:t>
          </w:r>
          <w:r w:rsidR="00A52459" w:rsidRPr="00E61D3E">
            <w:rPr>
              <w:sz w:val="20"/>
              <w:szCs w:val="20"/>
            </w:rPr>
            <w:fldChar w:fldCharType="end"/>
          </w:r>
        </w:p>
      </w:tc>
    </w:tr>
  </w:tbl>
  <w:p w:rsidR="00EA11FD" w:rsidRPr="00784E03" w:rsidRDefault="00EA11FD">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162" w:rsidRDefault="00AF1162" w:rsidP="00820E56">
      <w:pPr>
        <w:spacing w:after="0" w:line="240" w:lineRule="auto"/>
      </w:pPr>
      <w:r>
        <w:separator/>
      </w:r>
    </w:p>
  </w:footnote>
  <w:footnote w:type="continuationSeparator" w:id="1">
    <w:p w:rsidR="00AF1162" w:rsidRDefault="00AF1162" w:rsidP="00820E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5DAD"/>
    <w:multiLevelType w:val="hybridMultilevel"/>
    <w:tmpl w:val="09D22202"/>
    <w:lvl w:ilvl="0" w:tplc="46F2069E">
      <w:start w:val="1"/>
      <w:numFmt w:val="decimal"/>
      <w:lvlText w:val="%1."/>
      <w:lvlJc w:val="left"/>
      <w:pPr>
        <w:ind w:left="1211" w:hanging="360"/>
      </w:pPr>
      <w:rPr>
        <w:rFonts w:hint="default"/>
        <w:b w:val="0"/>
        <w:i w:val="0"/>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56A6C9F"/>
    <w:multiLevelType w:val="multilevel"/>
    <w:tmpl w:val="BD04DA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7B856F5"/>
    <w:multiLevelType w:val="hybridMultilevel"/>
    <w:tmpl w:val="4814A284"/>
    <w:lvl w:ilvl="0" w:tplc="1772EA3A">
      <w:start w:val="1"/>
      <w:numFmt w:val="upperLetter"/>
      <w:lvlText w:val="%1."/>
      <w:lvlJc w:val="left"/>
      <w:pPr>
        <w:ind w:left="2204" w:hanging="360"/>
      </w:pPr>
      <w:rPr>
        <w:rFonts w:hint="default"/>
        <w:b/>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
    <w:nsid w:val="100C3EF9"/>
    <w:multiLevelType w:val="multilevel"/>
    <w:tmpl w:val="3BAA54DC"/>
    <w:lvl w:ilvl="0">
      <w:start w:val="1"/>
      <w:numFmt w:val="decimal"/>
      <w:lvlText w:val="%1."/>
      <w:lvlJc w:val="left"/>
      <w:pPr>
        <w:ind w:left="1571" w:hanging="360"/>
      </w:pPr>
      <w:rPr>
        <w:rFonts w:ascii="Calibri" w:hAnsi="Calibri" w:hint="default"/>
        <w:sz w:val="26"/>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4">
    <w:nsid w:val="12656023"/>
    <w:multiLevelType w:val="hybridMultilevel"/>
    <w:tmpl w:val="0E983426"/>
    <w:lvl w:ilvl="0" w:tplc="99026638">
      <w:start w:val="25"/>
      <w:numFmt w:val="bullet"/>
      <w:lvlText w:val="-"/>
      <w:lvlJc w:val="left"/>
      <w:pPr>
        <w:ind w:left="720" w:hanging="360"/>
      </w:pPr>
      <w:rPr>
        <w:rFonts w:ascii="Cambria" w:eastAsia="Times New Roman" w:hAnsi="Cambria" w:cs="Cambri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2B42C28"/>
    <w:multiLevelType w:val="hybridMultilevel"/>
    <w:tmpl w:val="6B8AF88E"/>
    <w:lvl w:ilvl="0" w:tplc="04090011">
      <w:start w:val="1"/>
      <w:numFmt w:val="decimal"/>
      <w:lvlText w:val="%1)"/>
      <w:lvlJc w:val="left"/>
      <w:pPr>
        <w:ind w:left="1211" w:hanging="360"/>
      </w:pPr>
      <w:rPr>
        <w:rFonts w:hint="default"/>
        <w:b w:val="0"/>
        <w:i w:val="0"/>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52563BF"/>
    <w:multiLevelType w:val="hybridMultilevel"/>
    <w:tmpl w:val="DC80B0B2"/>
    <w:lvl w:ilvl="0" w:tplc="C5C820FE">
      <w:start w:val="1"/>
      <w:numFmt w:val="decimal"/>
      <w:lvlText w:val="%1."/>
      <w:lvlJc w:val="left"/>
      <w:pPr>
        <w:ind w:left="720" w:hanging="360"/>
      </w:pPr>
      <w:rPr>
        <w:rFonts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A794E"/>
    <w:multiLevelType w:val="hybridMultilevel"/>
    <w:tmpl w:val="357EB524"/>
    <w:lvl w:ilvl="0" w:tplc="A382355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5311B5"/>
    <w:multiLevelType w:val="hybridMultilevel"/>
    <w:tmpl w:val="ECAC1C40"/>
    <w:lvl w:ilvl="0" w:tplc="395A965A">
      <w:start w:val="63"/>
      <w:numFmt w:val="bullet"/>
      <w:lvlText w:val="-"/>
      <w:lvlJc w:val="left"/>
      <w:pPr>
        <w:ind w:left="720" w:hanging="360"/>
      </w:pPr>
      <w:rPr>
        <w:rFonts w:ascii="Cambria" w:eastAsiaTheme="minorEastAsia" w:hAnsi="Cambri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A0849FE"/>
    <w:multiLevelType w:val="hybridMultilevel"/>
    <w:tmpl w:val="D6029858"/>
    <w:lvl w:ilvl="0" w:tplc="04090011">
      <w:start w:val="1"/>
      <w:numFmt w:val="decimal"/>
      <w:lvlText w:val="%1)"/>
      <w:lvlJc w:val="left"/>
      <w:pPr>
        <w:ind w:left="1571" w:hanging="360"/>
      </w:pPr>
      <w:rPr>
        <w:rFonts w:hint="default"/>
        <w:b w:val="0"/>
        <w:i w:val="0"/>
        <w:sz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1CD550F9"/>
    <w:multiLevelType w:val="hybridMultilevel"/>
    <w:tmpl w:val="7C88F16C"/>
    <w:lvl w:ilvl="0" w:tplc="5BD2DED0">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1CDF477B"/>
    <w:multiLevelType w:val="hybridMultilevel"/>
    <w:tmpl w:val="44B40D5E"/>
    <w:lvl w:ilvl="0" w:tplc="6E785AE4">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D421EC"/>
    <w:multiLevelType w:val="hybridMultilevel"/>
    <w:tmpl w:val="373451F2"/>
    <w:lvl w:ilvl="0" w:tplc="46F2069E">
      <w:start w:val="1"/>
      <w:numFmt w:val="decimal"/>
      <w:lvlText w:val="%1."/>
      <w:lvlJc w:val="left"/>
      <w:pPr>
        <w:ind w:left="1571" w:hanging="360"/>
      </w:pPr>
      <w:rPr>
        <w:rFonts w:hint="default"/>
        <w:b w:val="0"/>
        <w:i w:val="0"/>
        <w:sz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2691343B"/>
    <w:multiLevelType w:val="hybridMultilevel"/>
    <w:tmpl w:val="5CD81F24"/>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nsid w:val="2AD85488"/>
    <w:multiLevelType w:val="hybridMultilevel"/>
    <w:tmpl w:val="36CEE494"/>
    <w:lvl w:ilvl="0" w:tplc="8C38DDF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DEE5042"/>
    <w:multiLevelType w:val="hybridMultilevel"/>
    <w:tmpl w:val="8A069ED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1857884"/>
    <w:multiLevelType w:val="hybridMultilevel"/>
    <w:tmpl w:val="BE86A300"/>
    <w:lvl w:ilvl="0" w:tplc="33C0B1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31A66F47"/>
    <w:multiLevelType w:val="hybridMultilevel"/>
    <w:tmpl w:val="9A924A44"/>
    <w:lvl w:ilvl="0" w:tplc="60A63EB8">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9A4A04"/>
    <w:multiLevelType w:val="hybridMultilevel"/>
    <w:tmpl w:val="3A148E40"/>
    <w:lvl w:ilvl="0" w:tplc="8B722F70">
      <w:start w:val="1"/>
      <w:numFmt w:val="upperRoman"/>
      <w:lvlText w:val="%1."/>
      <w:lvlJc w:val="left"/>
      <w:pPr>
        <w:ind w:left="658" w:hanging="720"/>
      </w:pPr>
      <w:rPr>
        <w:rFonts w:hint="default"/>
      </w:rPr>
    </w:lvl>
    <w:lvl w:ilvl="1" w:tplc="04090019" w:tentative="1">
      <w:start w:val="1"/>
      <w:numFmt w:val="lowerLetter"/>
      <w:lvlText w:val="%2."/>
      <w:lvlJc w:val="left"/>
      <w:pPr>
        <w:ind w:left="1018" w:hanging="360"/>
      </w:p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19">
    <w:nsid w:val="3DE94827"/>
    <w:multiLevelType w:val="hybridMultilevel"/>
    <w:tmpl w:val="9D7872F8"/>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0">
    <w:nsid w:val="3F8479CC"/>
    <w:multiLevelType w:val="hybridMultilevel"/>
    <w:tmpl w:val="4ED82BEE"/>
    <w:lvl w:ilvl="0" w:tplc="2FA2A7D0">
      <w:start w:val="1"/>
      <w:numFmt w:val="decimal"/>
      <w:lvlText w:val="%1."/>
      <w:lvlJc w:val="left"/>
      <w:pPr>
        <w:ind w:left="360" w:hanging="360"/>
      </w:pPr>
      <w:rPr>
        <w:rFonts w:hint="default"/>
      </w:rPr>
    </w:lvl>
    <w:lvl w:ilvl="1" w:tplc="A0C063EA">
      <w:start w:val="1"/>
      <w:numFmt w:val="decimal"/>
      <w:lvlText w:val="(%2)"/>
      <w:lvlJc w:val="left"/>
      <w:pPr>
        <w:ind w:left="1080" w:hanging="360"/>
      </w:pPr>
      <w:rPr>
        <w:rFonts w:hint="default"/>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1">
    <w:nsid w:val="432D659B"/>
    <w:multiLevelType w:val="hybridMultilevel"/>
    <w:tmpl w:val="454CCE64"/>
    <w:lvl w:ilvl="0" w:tplc="4586897E">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44D55970"/>
    <w:multiLevelType w:val="hybridMultilevel"/>
    <w:tmpl w:val="CD609652"/>
    <w:lvl w:ilvl="0" w:tplc="0C6E23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nsid w:val="46A56FD0"/>
    <w:multiLevelType w:val="multilevel"/>
    <w:tmpl w:val="B77206EE"/>
    <w:lvl w:ilvl="0">
      <w:start w:val="1"/>
      <w:numFmt w:val="decimal"/>
      <w:lvlText w:val="%1."/>
      <w:lvlJc w:val="left"/>
      <w:pPr>
        <w:ind w:left="720" w:hanging="360"/>
      </w:pPr>
      <w:rPr>
        <w:rFonts w:ascii="Calibri" w:hAnsi="Calibri" w:hint="default"/>
        <w:sz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6D81D59"/>
    <w:multiLevelType w:val="hybridMultilevel"/>
    <w:tmpl w:val="2674AF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E5EF8"/>
    <w:multiLevelType w:val="hybridMultilevel"/>
    <w:tmpl w:val="5F56DEBC"/>
    <w:lvl w:ilvl="0" w:tplc="2B32AAE4">
      <w:start w:val="1"/>
      <w:numFmt w:val="decimal"/>
      <w:lvlText w:val="%1)"/>
      <w:lvlJc w:val="left"/>
      <w:pPr>
        <w:ind w:left="720" w:hanging="360"/>
      </w:pPr>
      <w:rPr>
        <w:rFonts w:cs="Wingding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9655AE"/>
    <w:multiLevelType w:val="hybridMultilevel"/>
    <w:tmpl w:val="7F3CC79A"/>
    <w:lvl w:ilvl="0" w:tplc="04210011">
      <w:start w:val="1"/>
      <w:numFmt w:val="decimal"/>
      <w:lvlText w:val="%1)"/>
      <w:lvlJc w:val="left"/>
      <w:pPr>
        <w:ind w:left="1931" w:hanging="360"/>
      </w:p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27">
    <w:nsid w:val="4C2A30E4"/>
    <w:multiLevelType w:val="hybridMultilevel"/>
    <w:tmpl w:val="B2D8B5D8"/>
    <w:lvl w:ilvl="0" w:tplc="F2EAABA6">
      <w:start w:val="2"/>
      <w:numFmt w:val="bullet"/>
      <w:lvlText w:val="-"/>
      <w:lvlJc w:val="left"/>
      <w:pPr>
        <w:ind w:left="298" w:hanging="360"/>
      </w:pPr>
      <w:rPr>
        <w:rFonts w:ascii="Cambria" w:eastAsia="Calibri" w:hAnsi="Cambria" w:cs="Tahoma" w:hint="default"/>
      </w:rPr>
    </w:lvl>
    <w:lvl w:ilvl="1" w:tplc="04090003" w:tentative="1">
      <w:start w:val="1"/>
      <w:numFmt w:val="bullet"/>
      <w:lvlText w:val="o"/>
      <w:lvlJc w:val="left"/>
      <w:pPr>
        <w:ind w:left="1018" w:hanging="360"/>
      </w:pPr>
      <w:rPr>
        <w:rFonts w:ascii="Courier New" w:hAnsi="Courier New" w:cs="Courier New" w:hint="default"/>
      </w:rPr>
    </w:lvl>
    <w:lvl w:ilvl="2" w:tplc="04090005" w:tentative="1">
      <w:start w:val="1"/>
      <w:numFmt w:val="bullet"/>
      <w:lvlText w:val=""/>
      <w:lvlJc w:val="left"/>
      <w:pPr>
        <w:ind w:left="1738" w:hanging="360"/>
      </w:pPr>
      <w:rPr>
        <w:rFonts w:ascii="Wingdings" w:hAnsi="Wingdings" w:hint="default"/>
      </w:rPr>
    </w:lvl>
    <w:lvl w:ilvl="3" w:tplc="04090001" w:tentative="1">
      <w:start w:val="1"/>
      <w:numFmt w:val="bullet"/>
      <w:lvlText w:val=""/>
      <w:lvlJc w:val="left"/>
      <w:pPr>
        <w:ind w:left="2458" w:hanging="360"/>
      </w:pPr>
      <w:rPr>
        <w:rFonts w:ascii="Symbol" w:hAnsi="Symbol" w:hint="default"/>
      </w:rPr>
    </w:lvl>
    <w:lvl w:ilvl="4" w:tplc="04090003" w:tentative="1">
      <w:start w:val="1"/>
      <w:numFmt w:val="bullet"/>
      <w:lvlText w:val="o"/>
      <w:lvlJc w:val="left"/>
      <w:pPr>
        <w:ind w:left="3178" w:hanging="360"/>
      </w:pPr>
      <w:rPr>
        <w:rFonts w:ascii="Courier New" w:hAnsi="Courier New" w:cs="Courier New" w:hint="default"/>
      </w:rPr>
    </w:lvl>
    <w:lvl w:ilvl="5" w:tplc="04090005" w:tentative="1">
      <w:start w:val="1"/>
      <w:numFmt w:val="bullet"/>
      <w:lvlText w:val=""/>
      <w:lvlJc w:val="left"/>
      <w:pPr>
        <w:ind w:left="3898" w:hanging="360"/>
      </w:pPr>
      <w:rPr>
        <w:rFonts w:ascii="Wingdings" w:hAnsi="Wingdings" w:hint="default"/>
      </w:rPr>
    </w:lvl>
    <w:lvl w:ilvl="6" w:tplc="04090001" w:tentative="1">
      <w:start w:val="1"/>
      <w:numFmt w:val="bullet"/>
      <w:lvlText w:val=""/>
      <w:lvlJc w:val="left"/>
      <w:pPr>
        <w:ind w:left="4618" w:hanging="360"/>
      </w:pPr>
      <w:rPr>
        <w:rFonts w:ascii="Symbol" w:hAnsi="Symbol" w:hint="default"/>
      </w:rPr>
    </w:lvl>
    <w:lvl w:ilvl="7" w:tplc="04090003" w:tentative="1">
      <w:start w:val="1"/>
      <w:numFmt w:val="bullet"/>
      <w:lvlText w:val="o"/>
      <w:lvlJc w:val="left"/>
      <w:pPr>
        <w:ind w:left="5338" w:hanging="360"/>
      </w:pPr>
      <w:rPr>
        <w:rFonts w:ascii="Courier New" w:hAnsi="Courier New" w:cs="Courier New" w:hint="default"/>
      </w:rPr>
    </w:lvl>
    <w:lvl w:ilvl="8" w:tplc="04090005" w:tentative="1">
      <w:start w:val="1"/>
      <w:numFmt w:val="bullet"/>
      <w:lvlText w:val=""/>
      <w:lvlJc w:val="left"/>
      <w:pPr>
        <w:ind w:left="6058" w:hanging="360"/>
      </w:pPr>
      <w:rPr>
        <w:rFonts w:ascii="Wingdings" w:hAnsi="Wingdings" w:hint="default"/>
      </w:rPr>
    </w:lvl>
  </w:abstractNum>
  <w:abstractNum w:abstractNumId="28">
    <w:nsid w:val="4DF44910"/>
    <w:multiLevelType w:val="multilevel"/>
    <w:tmpl w:val="656EB7A2"/>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216575F"/>
    <w:multiLevelType w:val="hybridMultilevel"/>
    <w:tmpl w:val="05FA9D86"/>
    <w:lvl w:ilvl="0" w:tplc="06C03DD8">
      <w:start w:val="1"/>
      <w:numFmt w:val="upp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0">
    <w:nsid w:val="536F15E0"/>
    <w:multiLevelType w:val="hybridMultilevel"/>
    <w:tmpl w:val="95648B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8E1490"/>
    <w:multiLevelType w:val="hybridMultilevel"/>
    <w:tmpl w:val="4FB89A18"/>
    <w:lvl w:ilvl="0" w:tplc="14C6660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8CE23E3"/>
    <w:multiLevelType w:val="multilevel"/>
    <w:tmpl w:val="D892F0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9ED12DC"/>
    <w:multiLevelType w:val="hybridMultilevel"/>
    <w:tmpl w:val="197C0374"/>
    <w:lvl w:ilvl="0" w:tplc="8B1C3DB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5A9E2439"/>
    <w:multiLevelType w:val="hybridMultilevel"/>
    <w:tmpl w:val="530ED91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B5248D"/>
    <w:multiLevelType w:val="hybridMultilevel"/>
    <w:tmpl w:val="B87011F4"/>
    <w:lvl w:ilvl="0" w:tplc="E63ADBAE">
      <w:start w:val="1"/>
      <w:numFmt w:val="decimal"/>
      <w:lvlText w:val="%1."/>
      <w:lvlJc w:val="left"/>
      <w:pPr>
        <w:ind w:left="720" w:hanging="360"/>
      </w:pPr>
      <w:rPr>
        <w:rFonts w:ascii="Calibri" w:hAnsi="Calibri" w:hint="default"/>
        <w:sz w:val="26"/>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C6C7566"/>
    <w:multiLevelType w:val="hybridMultilevel"/>
    <w:tmpl w:val="FE06EE4E"/>
    <w:lvl w:ilvl="0" w:tplc="1DEA1190">
      <w:numFmt w:val="bullet"/>
      <w:lvlText w:val="-"/>
      <w:lvlJc w:val="left"/>
      <w:pPr>
        <w:ind w:left="720" w:hanging="360"/>
      </w:pPr>
      <w:rPr>
        <w:rFonts w:ascii="Cambria" w:eastAsia="Times New Roman" w:hAnsi="Cambria"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5D84595B"/>
    <w:multiLevelType w:val="hybridMultilevel"/>
    <w:tmpl w:val="9000BA14"/>
    <w:lvl w:ilvl="0" w:tplc="C5C820FE">
      <w:start w:val="1"/>
      <w:numFmt w:val="decimal"/>
      <w:lvlText w:val="%1."/>
      <w:lvlJc w:val="left"/>
      <w:pPr>
        <w:ind w:left="720" w:hanging="360"/>
      </w:pPr>
      <w:rPr>
        <w:rFonts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6E6A6B"/>
    <w:multiLevelType w:val="hybridMultilevel"/>
    <w:tmpl w:val="AAE0FCF6"/>
    <w:lvl w:ilvl="0" w:tplc="04210011">
      <w:start w:val="1"/>
      <w:numFmt w:val="decimal"/>
      <w:lvlText w:val="%1)"/>
      <w:lvlJc w:val="left"/>
      <w:pPr>
        <w:ind w:left="1931" w:hanging="360"/>
      </w:p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39">
    <w:nsid w:val="662A1BE5"/>
    <w:multiLevelType w:val="hybridMultilevel"/>
    <w:tmpl w:val="DA463E84"/>
    <w:lvl w:ilvl="0" w:tplc="8460CE52">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6B86042"/>
    <w:multiLevelType w:val="hybridMultilevel"/>
    <w:tmpl w:val="3B127F4C"/>
    <w:lvl w:ilvl="0" w:tplc="2BF49234">
      <w:start w:val="1"/>
      <w:numFmt w:val="decimal"/>
      <w:lvlText w:val="%1)"/>
      <w:lvlJc w:val="left"/>
      <w:pPr>
        <w:ind w:left="1636" w:hanging="360"/>
      </w:pPr>
      <w:rPr>
        <w:rFonts w:cs="Bookman Old Style" w:hint="default"/>
        <w:color w:val="00000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1">
    <w:nsid w:val="6F9A4880"/>
    <w:multiLevelType w:val="hybridMultilevel"/>
    <w:tmpl w:val="2472807E"/>
    <w:lvl w:ilvl="0" w:tplc="45DA0E34">
      <w:start w:val="2"/>
      <w:numFmt w:val="bullet"/>
      <w:lvlText w:val="-"/>
      <w:lvlJc w:val="left"/>
      <w:pPr>
        <w:ind w:left="526" w:hanging="360"/>
      </w:pPr>
      <w:rPr>
        <w:rFonts w:ascii="Cambria" w:eastAsiaTheme="minorHAnsi" w:hAnsi="Cambria" w:cstheme="minorBidi" w:hint="default"/>
      </w:rPr>
    </w:lvl>
    <w:lvl w:ilvl="1" w:tplc="04210003" w:tentative="1">
      <w:start w:val="1"/>
      <w:numFmt w:val="bullet"/>
      <w:lvlText w:val="o"/>
      <w:lvlJc w:val="left"/>
      <w:pPr>
        <w:ind w:left="1246" w:hanging="360"/>
      </w:pPr>
      <w:rPr>
        <w:rFonts w:ascii="Courier New" w:hAnsi="Courier New" w:cs="Courier New" w:hint="default"/>
      </w:rPr>
    </w:lvl>
    <w:lvl w:ilvl="2" w:tplc="04210005" w:tentative="1">
      <w:start w:val="1"/>
      <w:numFmt w:val="bullet"/>
      <w:lvlText w:val=""/>
      <w:lvlJc w:val="left"/>
      <w:pPr>
        <w:ind w:left="1966" w:hanging="360"/>
      </w:pPr>
      <w:rPr>
        <w:rFonts w:ascii="Wingdings" w:hAnsi="Wingdings" w:hint="default"/>
      </w:rPr>
    </w:lvl>
    <w:lvl w:ilvl="3" w:tplc="04210001" w:tentative="1">
      <w:start w:val="1"/>
      <w:numFmt w:val="bullet"/>
      <w:lvlText w:val=""/>
      <w:lvlJc w:val="left"/>
      <w:pPr>
        <w:ind w:left="2686" w:hanging="360"/>
      </w:pPr>
      <w:rPr>
        <w:rFonts w:ascii="Symbol" w:hAnsi="Symbol" w:hint="default"/>
      </w:rPr>
    </w:lvl>
    <w:lvl w:ilvl="4" w:tplc="04210003" w:tentative="1">
      <w:start w:val="1"/>
      <w:numFmt w:val="bullet"/>
      <w:lvlText w:val="o"/>
      <w:lvlJc w:val="left"/>
      <w:pPr>
        <w:ind w:left="3406" w:hanging="360"/>
      </w:pPr>
      <w:rPr>
        <w:rFonts w:ascii="Courier New" w:hAnsi="Courier New" w:cs="Courier New" w:hint="default"/>
      </w:rPr>
    </w:lvl>
    <w:lvl w:ilvl="5" w:tplc="04210005" w:tentative="1">
      <w:start w:val="1"/>
      <w:numFmt w:val="bullet"/>
      <w:lvlText w:val=""/>
      <w:lvlJc w:val="left"/>
      <w:pPr>
        <w:ind w:left="4126" w:hanging="360"/>
      </w:pPr>
      <w:rPr>
        <w:rFonts w:ascii="Wingdings" w:hAnsi="Wingdings" w:hint="default"/>
      </w:rPr>
    </w:lvl>
    <w:lvl w:ilvl="6" w:tplc="04210001" w:tentative="1">
      <w:start w:val="1"/>
      <w:numFmt w:val="bullet"/>
      <w:lvlText w:val=""/>
      <w:lvlJc w:val="left"/>
      <w:pPr>
        <w:ind w:left="4846" w:hanging="360"/>
      </w:pPr>
      <w:rPr>
        <w:rFonts w:ascii="Symbol" w:hAnsi="Symbol" w:hint="default"/>
      </w:rPr>
    </w:lvl>
    <w:lvl w:ilvl="7" w:tplc="04210003" w:tentative="1">
      <w:start w:val="1"/>
      <w:numFmt w:val="bullet"/>
      <w:lvlText w:val="o"/>
      <w:lvlJc w:val="left"/>
      <w:pPr>
        <w:ind w:left="5566" w:hanging="360"/>
      </w:pPr>
      <w:rPr>
        <w:rFonts w:ascii="Courier New" w:hAnsi="Courier New" w:cs="Courier New" w:hint="default"/>
      </w:rPr>
    </w:lvl>
    <w:lvl w:ilvl="8" w:tplc="04210005" w:tentative="1">
      <w:start w:val="1"/>
      <w:numFmt w:val="bullet"/>
      <w:lvlText w:val=""/>
      <w:lvlJc w:val="left"/>
      <w:pPr>
        <w:ind w:left="6286" w:hanging="360"/>
      </w:pPr>
      <w:rPr>
        <w:rFonts w:ascii="Wingdings" w:hAnsi="Wingdings" w:hint="default"/>
      </w:rPr>
    </w:lvl>
  </w:abstractNum>
  <w:abstractNum w:abstractNumId="42">
    <w:nsid w:val="73486F8F"/>
    <w:multiLevelType w:val="hybridMultilevel"/>
    <w:tmpl w:val="3266C5C8"/>
    <w:lvl w:ilvl="0" w:tplc="04210001">
      <w:start w:val="1"/>
      <w:numFmt w:val="bullet"/>
      <w:lvlText w:val=""/>
      <w:lvlJc w:val="left"/>
      <w:pPr>
        <w:ind w:left="776" w:hanging="360"/>
      </w:pPr>
      <w:rPr>
        <w:rFonts w:ascii="Symbol" w:hAnsi="Symbol" w:hint="default"/>
      </w:rPr>
    </w:lvl>
    <w:lvl w:ilvl="1" w:tplc="04210003" w:tentative="1">
      <w:start w:val="1"/>
      <w:numFmt w:val="bullet"/>
      <w:lvlText w:val="o"/>
      <w:lvlJc w:val="left"/>
      <w:pPr>
        <w:ind w:left="1496" w:hanging="360"/>
      </w:pPr>
      <w:rPr>
        <w:rFonts w:ascii="Courier New" w:hAnsi="Courier New" w:cs="Courier New" w:hint="default"/>
      </w:rPr>
    </w:lvl>
    <w:lvl w:ilvl="2" w:tplc="04210005" w:tentative="1">
      <w:start w:val="1"/>
      <w:numFmt w:val="bullet"/>
      <w:lvlText w:val=""/>
      <w:lvlJc w:val="left"/>
      <w:pPr>
        <w:ind w:left="2216" w:hanging="360"/>
      </w:pPr>
      <w:rPr>
        <w:rFonts w:ascii="Wingdings" w:hAnsi="Wingdings" w:hint="default"/>
      </w:rPr>
    </w:lvl>
    <w:lvl w:ilvl="3" w:tplc="04210001" w:tentative="1">
      <w:start w:val="1"/>
      <w:numFmt w:val="bullet"/>
      <w:lvlText w:val=""/>
      <w:lvlJc w:val="left"/>
      <w:pPr>
        <w:ind w:left="2936" w:hanging="360"/>
      </w:pPr>
      <w:rPr>
        <w:rFonts w:ascii="Symbol" w:hAnsi="Symbol" w:hint="default"/>
      </w:rPr>
    </w:lvl>
    <w:lvl w:ilvl="4" w:tplc="04210003" w:tentative="1">
      <w:start w:val="1"/>
      <w:numFmt w:val="bullet"/>
      <w:lvlText w:val="o"/>
      <w:lvlJc w:val="left"/>
      <w:pPr>
        <w:ind w:left="3656" w:hanging="360"/>
      </w:pPr>
      <w:rPr>
        <w:rFonts w:ascii="Courier New" w:hAnsi="Courier New" w:cs="Courier New" w:hint="default"/>
      </w:rPr>
    </w:lvl>
    <w:lvl w:ilvl="5" w:tplc="04210005" w:tentative="1">
      <w:start w:val="1"/>
      <w:numFmt w:val="bullet"/>
      <w:lvlText w:val=""/>
      <w:lvlJc w:val="left"/>
      <w:pPr>
        <w:ind w:left="4376" w:hanging="360"/>
      </w:pPr>
      <w:rPr>
        <w:rFonts w:ascii="Wingdings" w:hAnsi="Wingdings" w:hint="default"/>
      </w:rPr>
    </w:lvl>
    <w:lvl w:ilvl="6" w:tplc="04210001" w:tentative="1">
      <w:start w:val="1"/>
      <w:numFmt w:val="bullet"/>
      <w:lvlText w:val=""/>
      <w:lvlJc w:val="left"/>
      <w:pPr>
        <w:ind w:left="5096" w:hanging="360"/>
      </w:pPr>
      <w:rPr>
        <w:rFonts w:ascii="Symbol" w:hAnsi="Symbol" w:hint="default"/>
      </w:rPr>
    </w:lvl>
    <w:lvl w:ilvl="7" w:tplc="04210003" w:tentative="1">
      <w:start w:val="1"/>
      <w:numFmt w:val="bullet"/>
      <w:lvlText w:val="o"/>
      <w:lvlJc w:val="left"/>
      <w:pPr>
        <w:ind w:left="5816" w:hanging="360"/>
      </w:pPr>
      <w:rPr>
        <w:rFonts w:ascii="Courier New" w:hAnsi="Courier New" w:cs="Courier New" w:hint="default"/>
      </w:rPr>
    </w:lvl>
    <w:lvl w:ilvl="8" w:tplc="04210005" w:tentative="1">
      <w:start w:val="1"/>
      <w:numFmt w:val="bullet"/>
      <w:lvlText w:val=""/>
      <w:lvlJc w:val="left"/>
      <w:pPr>
        <w:ind w:left="6536" w:hanging="360"/>
      </w:pPr>
      <w:rPr>
        <w:rFonts w:ascii="Wingdings" w:hAnsi="Wingdings" w:hint="default"/>
      </w:rPr>
    </w:lvl>
  </w:abstractNum>
  <w:abstractNum w:abstractNumId="43">
    <w:nsid w:val="73611F7F"/>
    <w:multiLevelType w:val="hybridMultilevel"/>
    <w:tmpl w:val="EEB4FEBE"/>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77DF72AB"/>
    <w:multiLevelType w:val="hybridMultilevel"/>
    <w:tmpl w:val="454CCE64"/>
    <w:lvl w:ilvl="0" w:tplc="4586897E">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5">
    <w:nsid w:val="7D82496A"/>
    <w:multiLevelType w:val="hybridMultilevel"/>
    <w:tmpl w:val="BE5A282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DF867C9"/>
    <w:multiLevelType w:val="hybridMultilevel"/>
    <w:tmpl w:val="9A74F1D2"/>
    <w:lvl w:ilvl="0" w:tplc="B77214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F24E81"/>
    <w:multiLevelType w:val="hybridMultilevel"/>
    <w:tmpl w:val="FDCC39C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abstractNumId w:val="39"/>
  </w:num>
  <w:num w:numId="2">
    <w:abstractNumId w:val="1"/>
  </w:num>
  <w:num w:numId="3">
    <w:abstractNumId w:val="3"/>
  </w:num>
  <w:num w:numId="4">
    <w:abstractNumId w:val="23"/>
  </w:num>
  <w:num w:numId="5">
    <w:abstractNumId w:val="35"/>
  </w:num>
  <w:num w:numId="6">
    <w:abstractNumId w:val="45"/>
  </w:num>
  <w:num w:numId="7">
    <w:abstractNumId w:val="43"/>
  </w:num>
  <w:num w:numId="8">
    <w:abstractNumId w:val="31"/>
  </w:num>
  <w:num w:numId="9">
    <w:abstractNumId w:val="30"/>
  </w:num>
  <w:num w:numId="10">
    <w:abstractNumId w:val="32"/>
  </w:num>
  <w:num w:numId="11">
    <w:abstractNumId w:val="20"/>
  </w:num>
  <w:num w:numId="12">
    <w:abstractNumId w:val="42"/>
  </w:num>
  <w:num w:numId="13">
    <w:abstractNumId w:val="13"/>
  </w:num>
  <w:num w:numId="14">
    <w:abstractNumId w:val="8"/>
  </w:num>
  <w:num w:numId="15">
    <w:abstractNumId w:val="4"/>
  </w:num>
  <w:num w:numId="16">
    <w:abstractNumId w:val="36"/>
  </w:num>
  <w:num w:numId="17">
    <w:abstractNumId w:val="41"/>
  </w:num>
  <w:num w:numId="18">
    <w:abstractNumId w:val="7"/>
  </w:num>
  <w:num w:numId="19">
    <w:abstractNumId w:val="22"/>
  </w:num>
  <w:num w:numId="20">
    <w:abstractNumId w:val="14"/>
  </w:num>
  <w:num w:numId="21">
    <w:abstractNumId w:val="2"/>
  </w:num>
  <w:num w:numId="22">
    <w:abstractNumId w:val="46"/>
  </w:num>
  <w:num w:numId="23">
    <w:abstractNumId w:val="34"/>
  </w:num>
  <w:num w:numId="24">
    <w:abstractNumId w:val="28"/>
  </w:num>
  <w:num w:numId="25">
    <w:abstractNumId w:val="12"/>
  </w:num>
  <w:num w:numId="26">
    <w:abstractNumId w:val="16"/>
  </w:num>
  <w:num w:numId="27">
    <w:abstractNumId w:val="29"/>
  </w:num>
  <w:num w:numId="28">
    <w:abstractNumId w:val="33"/>
  </w:num>
  <w:num w:numId="29">
    <w:abstractNumId w:val="0"/>
  </w:num>
  <w:num w:numId="30">
    <w:abstractNumId w:val="5"/>
  </w:num>
  <w:num w:numId="31">
    <w:abstractNumId w:val="9"/>
  </w:num>
  <w:num w:numId="32">
    <w:abstractNumId w:val="40"/>
  </w:num>
  <w:num w:numId="33">
    <w:abstractNumId w:val="47"/>
  </w:num>
  <w:num w:numId="34">
    <w:abstractNumId w:val="24"/>
  </w:num>
  <w:num w:numId="35">
    <w:abstractNumId w:val="21"/>
  </w:num>
  <w:num w:numId="36">
    <w:abstractNumId w:val="19"/>
  </w:num>
  <w:num w:numId="37">
    <w:abstractNumId w:val="44"/>
  </w:num>
  <w:num w:numId="38">
    <w:abstractNumId w:val="38"/>
  </w:num>
  <w:num w:numId="39">
    <w:abstractNumId w:val="26"/>
  </w:num>
  <w:num w:numId="40">
    <w:abstractNumId w:val="15"/>
  </w:num>
  <w:num w:numId="41">
    <w:abstractNumId w:val="37"/>
  </w:num>
  <w:num w:numId="42">
    <w:abstractNumId w:val="6"/>
  </w:num>
  <w:num w:numId="43">
    <w:abstractNumId w:val="17"/>
  </w:num>
  <w:num w:numId="44">
    <w:abstractNumId w:val="11"/>
  </w:num>
  <w:num w:numId="45">
    <w:abstractNumId w:val="10"/>
  </w:num>
  <w:num w:numId="46">
    <w:abstractNumId w:val="18"/>
  </w:num>
  <w:num w:numId="47">
    <w:abstractNumId w:val="27"/>
  </w:num>
  <w:num w:numId="48">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characterSpacingControl w:val="doNotCompress"/>
  <w:hdrShapeDefaults>
    <o:shapedefaults v:ext="edit" spidmax="185346"/>
  </w:hdrShapeDefaults>
  <w:footnotePr>
    <w:footnote w:id="0"/>
    <w:footnote w:id="1"/>
  </w:footnotePr>
  <w:endnotePr>
    <w:endnote w:id="0"/>
    <w:endnote w:id="1"/>
  </w:endnotePr>
  <w:compat/>
  <w:rsids>
    <w:rsidRoot w:val="00717BC5"/>
    <w:rsid w:val="00000955"/>
    <w:rsid w:val="000020EB"/>
    <w:rsid w:val="00002D04"/>
    <w:rsid w:val="000041D6"/>
    <w:rsid w:val="00005B27"/>
    <w:rsid w:val="0000669E"/>
    <w:rsid w:val="00007E09"/>
    <w:rsid w:val="0001312A"/>
    <w:rsid w:val="000131A9"/>
    <w:rsid w:val="0001454D"/>
    <w:rsid w:val="000164B4"/>
    <w:rsid w:val="000205E2"/>
    <w:rsid w:val="00022907"/>
    <w:rsid w:val="00023018"/>
    <w:rsid w:val="000230D9"/>
    <w:rsid w:val="000236B3"/>
    <w:rsid w:val="000240B8"/>
    <w:rsid w:val="00026B71"/>
    <w:rsid w:val="000277BD"/>
    <w:rsid w:val="00030037"/>
    <w:rsid w:val="00030D36"/>
    <w:rsid w:val="00030E06"/>
    <w:rsid w:val="00031906"/>
    <w:rsid w:val="00033561"/>
    <w:rsid w:val="0003445B"/>
    <w:rsid w:val="0003489E"/>
    <w:rsid w:val="00035319"/>
    <w:rsid w:val="0004018D"/>
    <w:rsid w:val="000401C8"/>
    <w:rsid w:val="0004026F"/>
    <w:rsid w:val="00040B9E"/>
    <w:rsid w:val="000411ED"/>
    <w:rsid w:val="00041B25"/>
    <w:rsid w:val="00042006"/>
    <w:rsid w:val="00042643"/>
    <w:rsid w:val="00044F55"/>
    <w:rsid w:val="00046653"/>
    <w:rsid w:val="00047F03"/>
    <w:rsid w:val="000511B8"/>
    <w:rsid w:val="00053602"/>
    <w:rsid w:val="000558F2"/>
    <w:rsid w:val="00056493"/>
    <w:rsid w:val="00056B28"/>
    <w:rsid w:val="00057928"/>
    <w:rsid w:val="00057F86"/>
    <w:rsid w:val="00060758"/>
    <w:rsid w:val="00060FCC"/>
    <w:rsid w:val="0006172C"/>
    <w:rsid w:val="000618B3"/>
    <w:rsid w:val="00061B7C"/>
    <w:rsid w:val="0006366F"/>
    <w:rsid w:val="000639D2"/>
    <w:rsid w:val="00065F5B"/>
    <w:rsid w:val="0006735A"/>
    <w:rsid w:val="00070C2C"/>
    <w:rsid w:val="00071692"/>
    <w:rsid w:val="00072392"/>
    <w:rsid w:val="00072DD4"/>
    <w:rsid w:val="00073332"/>
    <w:rsid w:val="00075626"/>
    <w:rsid w:val="00080033"/>
    <w:rsid w:val="00080A88"/>
    <w:rsid w:val="00081D2F"/>
    <w:rsid w:val="000823D6"/>
    <w:rsid w:val="000826B2"/>
    <w:rsid w:val="0008330E"/>
    <w:rsid w:val="000833D3"/>
    <w:rsid w:val="000861AC"/>
    <w:rsid w:val="00087010"/>
    <w:rsid w:val="00090021"/>
    <w:rsid w:val="00091AE8"/>
    <w:rsid w:val="00092BDB"/>
    <w:rsid w:val="00095A42"/>
    <w:rsid w:val="000961A2"/>
    <w:rsid w:val="000962FD"/>
    <w:rsid w:val="00097017"/>
    <w:rsid w:val="000A00F3"/>
    <w:rsid w:val="000A06BB"/>
    <w:rsid w:val="000A0C9C"/>
    <w:rsid w:val="000A3FD2"/>
    <w:rsid w:val="000A45FF"/>
    <w:rsid w:val="000A59E3"/>
    <w:rsid w:val="000A6564"/>
    <w:rsid w:val="000A7944"/>
    <w:rsid w:val="000B03A0"/>
    <w:rsid w:val="000B0DB3"/>
    <w:rsid w:val="000B166D"/>
    <w:rsid w:val="000B1B06"/>
    <w:rsid w:val="000B2E9E"/>
    <w:rsid w:val="000B31B0"/>
    <w:rsid w:val="000B5C49"/>
    <w:rsid w:val="000C08BE"/>
    <w:rsid w:val="000C322B"/>
    <w:rsid w:val="000C4A3D"/>
    <w:rsid w:val="000C62E1"/>
    <w:rsid w:val="000D2061"/>
    <w:rsid w:val="000D23BB"/>
    <w:rsid w:val="000D2598"/>
    <w:rsid w:val="000D3AD3"/>
    <w:rsid w:val="000D3BAC"/>
    <w:rsid w:val="000D675A"/>
    <w:rsid w:val="000D6B0A"/>
    <w:rsid w:val="000E567A"/>
    <w:rsid w:val="000E5FC1"/>
    <w:rsid w:val="000E7459"/>
    <w:rsid w:val="000F311D"/>
    <w:rsid w:val="000F3E7D"/>
    <w:rsid w:val="000F49CF"/>
    <w:rsid w:val="000F5C57"/>
    <w:rsid w:val="000F6D23"/>
    <w:rsid w:val="000F7A7A"/>
    <w:rsid w:val="00105765"/>
    <w:rsid w:val="0011063F"/>
    <w:rsid w:val="00116C3A"/>
    <w:rsid w:val="00117A4B"/>
    <w:rsid w:val="00117A57"/>
    <w:rsid w:val="00122B61"/>
    <w:rsid w:val="00122C02"/>
    <w:rsid w:val="001247B7"/>
    <w:rsid w:val="00124D16"/>
    <w:rsid w:val="00125B26"/>
    <w:rsid w:val="001269A6"/>
    <w:rsid w:val="00126A48"/>
    <w:rsid w:val="00130182"/>
    <w:rsid w:val="00134268"/>
    <w:rsid w:val="001348B7"/>
    <w:rsid w:val="001368AB"/>
    <w:rsid w:val="00137093"/>
    <w:rsid w:val="001378A7"/>
    <w:rsid w:val="00137AC3"/>
    <w:rsid w:val="0014071F"/>
    <w:rsid w:val="00140938"/>
    <w:rsid w:val="00140AEE"/>
    <w:rsid w:val="00140EFA"/>
    <w:rsid w:val="001413B8"/>
    <w:rsid w:val="00141E02"/>
    <w:rsid w:val="0014200F"/>
    <w:rsid w:val="001434E5"/>
    <w:rsid w:val="0014407B"/>
    <w:rsid w:val="001446B4"/>
    <w:rsid w:val="00144E51"/>
    <w:rsid w:val="001453DA"/>
    <w:rsid w:val="00146544"/>
    <w:rsid w:val="001510B8"/>
    <w:rsid w:val="00153CD3"/>
    <w:rsid w:val="00153EE7"/>
    <w:rsid w:val="00154EE7"/>
    <w:rsid w:val="0015547A"/>
    <w:rsid w:val="00155BEB"/>
    <w:rsid w:val="001561E9"/>
    <w:rsid w:val="00156BE2"/>
    <w:rsid w:val="00160573"/>
    <w:rsid w:val="00160C79"/>
    <w:rsid w:val="001638F5"/>
    <w:rsid w:val="001645E1"/>
    <w:rsid w:val="00165712"/>
    <w:rsid w:val="00166943"/>
    <w:rsid w:val="001670E5"/>
    <w:rsid w:val="00167537"/>
    <w:rsid w:val="0017017D"/>
    <w:rsid w:val="00171720"/>
    <w:rsid w:val="00171A34"/>
    <w:rsid w:val="00171EA6"/>
    <w:rsid w:val="00172443"/>
    <w:rsid w:val="001726C7"/>
    <w:rsid w:val="00172744"/>
    <w:rsid w:val="001771F2"/>
    <w:rsid w:val="0017784D"/>
    <w:rsid w:val="00177E8E"/>
    <w:rsid w:val="0018026B"/>
    <w:rsid w:val="00180B69"/>
    <w:rsid w:val="00184D38"/>
    <w:rsid w:val="00184EF3"/>
    <w:rsid w:val="001868C2"/>
    <w:rsid w:val="001873B0"/>
    <w:rsid w:val="00187E52"/>
    <w:rsid w:val="00187F97"/>
    <w:rsid w:val="00191BF5"/>
    <w:rsid w:val="0019385E"/>
    <w:rsid w:val="00194CBA"/>
    <w:rsid w:val="001959A0"/>
    <w:rsid w:val="00195E93"/>
    <w:rsid w:val="001965E2"/>
    <w:rsid w:val="00197508"/>
    <w:rsid w:val="00197AB5"/>
    <w:rsid w:val="001A08BC"/>
    <w:rsid w:val="001A154B"/>
    <w:rsid w:val="001A2522"/>
    <w:rsid w:val="001A37F3"/>
    <w:rsid w:val="001A4473"/>
    <w:rsid w:val="001B045F"/>
    <w:rsid w:val="001B2391"/>
    <w:rsid w:val="001B3863"/>
    <w:rsid w:val="001B3B30"/>
    <w:rsid w:val="001B68C0"/>
    <w:rsid w:val="001C5622"/>
    <w:rsid w:val="001C6156"/>
    <w:rsid w:val="001C6B4B"/>
    <w:rsid w:val="001D0269"/>
    <w:rsid w:val="001D0555"/>
    <w:rsid w:val="001D1528"/>
    <w:rsid w:val="001D18AE"/>
    <w:rsid w:val="001D1A10"/>
    <w:rsid w:val="001D6F30"/>
    <w:rsid w:val="001D75C6"/>
    <w:rsid w:val="001D771A"/>
    <w:rsid w:val="001E0277"/>
    <w:rsid w:val="001E036D"/>
    <w:rsid w:val="001E2A5A"/>
    <w:rsid w:val="001E2B86"/>
    <w:rsid w:val="001E2E4B"/>
    <w:rsid w:val="001E55D5"/>
    <w:rsid w:val="001E6511"/>
    <w:rsid w:val="001E6A34"/>
    <w:rsid w:val="001E74B9"/>
    <w:rsid w:val="001E7D42"/>
    <w:rsid w:val="001F0A43"/>
    <w:rsid w:val="001F1B95"/>
    <w:rsid w:val="001F2863"/>
    <w:rsid w:val="001F3031"/>
    <w:rsid w:val="001F3416"/>
    <w:rsid w:val="001F3CBF"/>
    <w:rsid w:val="001F3D37"/>
    <w:rsid w:val="001F4F26"/>
    <w:rsid w:val="001F5390"/>
    <w:rsid w:val="001F5784"/>
    <w:rsid w:val="001F62BA"/>
    <w:rsid w:val="001F62FD"/>
    <w:rsid w:val="001F63DA"/>
    <w:rsid w:val="001F6E23"/>
    <w:rsid w:val="001F7282"/>
    <w:rsid w:val="00200617"/>
    <w:rsid w:val="00200B64"/>
    <w:rsid w:val="00201432"/>
    <w:rsid w:val="002015EE"/>
    <w:rsid w:val="00201D37"/>
    <w:rsid w:val="00201FFC"/>
    <w:rsid w:val="0020432D"/>
    <w:rsid w:val="00204BE7"/>
    <w:rsid w:val="00206F96"/>
    <w:rsid w:val="0021052E"/>
    <w:rsid w:val="00211505"/>
    <w:rsid w:val="002117C5"/>
    <w:rsid w:val="00211940"/>
    <w:rsid w:val="00211AF0"/>
    <w:rsid w:val="00212CA8"/>
    <w:rsid w:val="00212DDC"/>
    <w:rsid w:val="00213028"/>
    <w:rsid w:val="00214447"/>
    <w:rsid w:val="00214DCE"/>
    <w:rsid w:val="00220BDE"/>
    <w:rsid w:val="00221168"/>
    <w:rsid w:val="00221E34"/>
    <w:rsid w:val="002231E9"/>
    <w:rsid w:val="00223C85"/>
    <w:rsid w:val="00223E65"/>
    <w:rsid w:val="0022552D"/>
    <w:rsid w:val="00226224"/>
    <w:rsid w:val="002309C9"/>
    <w:rsid w:val="0023198A"/>
    <w:rsid w:val="00232266"/>
    <w:rsid w:val="00234E2A"/>
    <w:rsid w:val="0023581B"/>
    <w:rsid w:val="00235A76"/>
    <w:rsid w:val="00235A8A"/>
    <w:rsid w:val="002371C5"/>
    <w:rsid w:val="00237A4C"/>
    <w:rsid w:val="00237BCD"/>
    <w:rsid w:val="00237DA1"/>
    <w:rsid w:val="002402BF"/>
    <w:rsid w:val="00242523"/>
    <w:rsid w:val="00243149"/>
    <w:rsid w:val="002433E2"/>
    <w:rsid w:val="002437CC"/>
    <w:rsid w:val="0024424A"/>
    <w:rsid w:val="00245A06"/>
    <w:rsid w:val="00246423"/>
    <w:rsid w:val="00246CD3"/>
    <w:rsid w:val="002509DB"/>
    <w:rsid w:val="00251780"/>
    <w:rsid w:val="00253B79"/>
    <w:rsid w:val="00254C76"/>
    <w:rsid w:val="00254CD1"/>
    <w:rsid w:val="002557D9"/>
    <w:rsid w:val="00264354"/>
    <w:rsid w:val="0026439F"/>
    <w:rsid w:val="0026453D"/>
    <w:rsid w:val="002664DA"/>
    <w:rsid w:val="00267009"/>
    <w:rsid w:val="00271889"/>
    <w:rsid w:val="00272079"/>
    <w:rsid w:val="0027327F"/>
    <w:rsid w:val="002738C0"/>
    <w:rsid w:val="00275378"/>
    <w:rsid w:val="00276E95"/>
    <w:rsid w:val="00282B07"/>
    <w:rsid w:val="00282D7C"/>
    <w:rsid w:val="00284DA6"/>
    <w:rsid w:val="00285553"/>
    <w:rsid w:val="002855E2"/>
    <w:rsid w:val="00290192"/>
    <w:rsid w:val="00291125"/>
    <w:rsid w:val="00291243"/>
    <w:rsid w:val="0029339F"/>
    <w:rsid w:val="002936BD"/>
    <w:rsid w:val="00294C03"/>
    <w:rsid w:val="00294DDC"/>
    <w:rsid w:val="002965B0"/>
    <w:rsid w:val="00296F33"/>
    <w:rsid w:val="00297913"/>
    <w:rsid w:val="002A02F0"/>
    <w:rsid w:val="002A1CE3"/>
    <w:rsid w:val="002A2248"/>
    <w:rsid w:val="002A3DAB"/>
    <w:rsid w:val="002A4A0A"/>
    <w:rsid w:val="002A55D7"/>
    <w:rsid w:val="002B02C6"/>
    <w:rsid w:val="002B0912"/>
    <w:rsid w:val="002B1108"/>
    <w:rsid w:val="002B1AD3"/>
    <w:rsid w:val="002B27DF"/>
    <w:rsid w:val="002B2E9A"/>
    <w:rsid w:val="002B443D"/>
    <w:rsid w:val="002B4FC2"/>
    <w:rsid w:val="002B56B1"/>
    <w:rsid w:val="002B5AEC"/>
    <w:rsid w:val="002B5EE8"/>
    <w:rsid w:val="002B7255"/>
    <w:rsid w:val="002C3EE0"/>
    <w:rsid w:val="002C424C"/>
    <w:rsid w:val="002C6700"/>
    <w:rsid w:val="002C7D7D"/>
    <w:rsid w:val="002C7E25"/>
    <w:rsid w:val="002D0D15"/>
    <w:rsid w:val="002D3BDE"/>
    <w:rsid w:val="002D71D7"/>
    <w:rsid w:val="002E27C2"/>
    <w:rsid w:val="002E27E0"/>
    <w:rsid w:val="002E4312"/>
    <w:rsid w:val="002E451F"/>
    <w:rsid w:val="002E4669"/>
    <w:rsid w:val="002E501B"/>
    <w:rsid w:val="002F1302"/>
    <w:rsid w:val="002F1DDA"/>
    <w:rsid w:val="002F2254"/>
    <w:rsid w:val="002F4DA9"/>
    <w:rsid w:val="002F52F8"/>
    <w:rsid w:val="002F67A9"/>
    <w:rsid w:val="002F6A94"/>
    <w:rsid w:val="002F6B7D"/>
    <w:rsid w:val="002F7298"/>
    <w:rsid w:val="002F7F4B"/>
    <w:rsid w:val="00300F25"/>
    <w:rsid w:val="003040B4"/>
    <w:rsid w:val="0030426B"/>
    <w:rsid w:val="00305CAF"/>
    <w:rsid w:val="0031287D"/>
    <w:rsid w:val="00313211"/>
    <w:rsid w:val="00314FC8"/>
    <w:rsid w:val="0031536A"/>
    <w:rsid w:val="003157DC"/>
    <w:rsid w:val="00316AAC"/>
    <w:rsid w:val="0032062B"/>
    <w:rsid w:val="00322995"/>
    <w:rsid w:val="003241B1"/>
    <w:rsid w:val="0032470B"/>
    <w:rsid w:val="00324804"/>
    <w:rsid w:val="003252B7"/>
    <w:rsid w:val="00325400"/>
    <w:rsid w:val="00327A50"/>
    <w:rsid w:val="003313FB"/>
    <w:rsid w:val="003319C3"/>
    <w:rsid w:val="00331C4A"/>
    <w:rsid w:val="0033329B"/>
    <w:rsid w:val="0033380F"/>
    <w:rsid w:val="00333D97"/>
    <w:rsid w:val="00335B24"/>
    <w:rsid w:val="00337207"/>
    <w:rsid w:val="0033730F"/>
    <w:rsid w:val="00340D68"/>
    <w:rsid w:val="00342D0C"/>
    <w:rsid w:val="003437A1"/>
    <w:rsid w:val="003438D1"/>
    <w:rsid w:val="00343C8D"/>
    <w:rsid w:val="003450C3"/>
    <w:rsid w:val="00351E4E"/>
    <w:rsid w:val="003521B9"/>
    <w:rsid w:val="00352A8F"/>
    <w:rsid w:val="00352A90"/>
    <w:rsid w:val="00352E48"/>
    <w:rsid w:val="00354073"/>
    <w:rsid w:val="0035590C"/>
    <w:rsid w:val="003574FC"/>
    <w:rsid w:val="00357817"/>
    <w:rsid w:val="00361349"/>
    <w:rsid w:val="00361543"/>
    <w:rsid w:val="00361BF8"/>
    <w:rsid w:val="0036245B"/>
    <w:rsid w:val="00367A67"/>
    <w:rsid w:val="00367B55"/>
    <w:rsid w:val="003712F3"/>
    <w:rsid w:val="003713A6"/>
    <w:rsid w:val="003714C0"/>
    <w:rsid w:val="00371646"/>
    <w:rsid w:val="00371A5D"/>
    <w:rsid w:val="00371BE4"/>
    <w:rsid w:val="00371FBB"/>
    <w:rsid w:val="00374A6E"/>
    <w:rsid w:val="00375A17"/>
    <w:rsid w:val="003807C0"/>
    <w:rsid w:val="00381A44"/>
    <w:rsid w:val="00382AC2"/>
    <w:rsid w:val="00384323"/>
    <w:rsid w:val="0038554E"/>
    <w:rsid w:val="003855DD"/>
    <w:rsid w:val="00385B96"/>
    <w:rsid w:val="00387EEC"/>
    <w:rsid w:val="00391A7A"/>
    <w:rsid w:val="00394721"/>
    <w:rsid w:val="003955A7"/>
    <w:rsid w:val="00396699"/>
    <w:rsid w:val="003A0646"/>
    <w:rsid w:val="003A0E0B"/>
    <w:rsid w:val="003A11A8"/>
    <w:rsid w:val="003A2365"/>
    <w:rsid w:val="003A2A50"/>
    <w:rsid w:val="003A3120"/>
    <w:rsid w:val="003A4890"/>
    <w:rsid w:val="003A4ADC"/>
    <w:rsid w:val="003A4CAE"/>
    <w:rsid w:val="003A5FD0"/>
    <w:rsid w:val="003A66CA"/>
    <w:rsid w:val="003A689C"/>
    <w:rsid w:val="003A6AAB"/>
    <w:rsid w:val="003A764F"/>
    <w:rsid w:val="003B012F"/>
    <w:rsid w:val="003B014B"/>
    <w:rsid w:val="003B0B58"/>
    <w:rsid w:val="003B14FA"/>
    <w:rsid w:val="003B3332"/>
    <w:rsid w:val="003B3844"/>
    <w:rsid w:val="003B3BB3"/>
    <w:rsid w:val="003B447D"/>
    <w:rsid w:val="003B4D9D"/>
    <w:rsid w:val="003B5891"/>
    <w:rsid w:val="003B6671"/>
    <w:rsid w:val="003C02F8"/>
    <w:rsid w:val="003C0A3D"/>
    <w:rsid w:val="003C14A7"/>
    <w:rsid w:val="003C2136"/>
    <w:rsid w:val="003C25AE"/>
    <w:rsid w:val="003C3021"/>
    <w:rsid w:val="003C3A60"/>
    <w:rsid w:val="003C3E87"/>
    <w:rsid w:val="003C4C6D"/>
    <w:rsid w:val="003C4DFF"/>
    <w:rsid w:val="003C7D99"/>
    <w:rsid w:val="003D02E9"/>
    <w:rsid w:val="003D1512"/>
    <w:rsid w:val="003D1FEE"/>
    <w:rsid w:val="003D39F0"/>
    <w:rsid w:val="003D4013"/>
    <w:rsid w:val="003D6AAC"/>
    <w:rsid w:val="003D7A33"/>
    <w:rsid w:val="003D7A56"/>
    <w:rsid w:val="003E0195"/>
    <w:rsid w:val="003E0C17"/>
    <w:rsid w:val="003E0C60"/>
    <w:rsid w:val="003E2EB9"/>
    <w:rsid w:val="003E3D00"/>
    <w:rsid w:val="003E4DC6"/>
    <w:rsid w:val="003E555C"/>
    <w:rsid w:val="003E70BA"/>
    <w:rsid w:val="003F0BD7"/>
    <w:rsid w:val="003F2391"/>
    <w:rsid w:val="003F25A2"/>
    <w:rsid w:val="003F359F"/>
    <w:rsid w:val="003F4621"/>
    <w:rsid w:val="003F4B1F"/>
    <w:rsid w:val="003F5416"/>
    <w:rsid w:val="003F5780"/>
    <w:rsid w:val="004008C4"/>
    <w:rsid w:val="00402792"/>
    <w:rsid w:val="00402DE5"/>
    <w:rsid w:val="00402F48"/>
    <w:rsid w:val="0040519F"/>
    <w:rsid w:val="00405249"/>
    <w:rsid w:val="00405928"/>
    <w:rsid w:val="004064EA"/>
    <w:rsid w:val="00407766"/>
    <w:rsid w:val="00407E9E"/>
    <w:rsid w:val="00413DDF"/>
    <w:rsid w:val="0041400D"/>
    <w:rsid w:val="00416F0B"/>
    <w:rsid w:val="0042087C"/>
    <w:rsid w:val="00420C1A"/>
    <w:rsid w:val="004253A3"/>
    <w:rsid w:val="004255B2"/>
    <w:rsid w:val="00425DB8"/>
    <w:rsid w:val="00427C4D"/>
    <w:rsid w:val="00430012"/>
    <w:rsid w:val="004316A1"/>
    <w:rsid w:val="00431A01"/>
    <w:rsid w:val="00432239"/>
    <w:rsid w:val="00441B47"/>
    <w:rsid w:val="0044218F"/>
    <w:rsid w:val="00442375"/>
    <w:rsid w:val="004427B0"/>
    <w:rsid w:val="00444EBA"/>
    <w:rsid w:val="0044626E"/>
    <w:rsid w:val="0044653D"/>
    <w:rsid w:val="00446A84"/>
    <w:rsid w:val="00447AF4"/>
    <w:rsid w:val="0045011A"/>
    <w:rsid w:val="00450ABF"/>
    <w:rsid w:val="00450C7F"/>
    <w:rsid w:val="00451317"/>
    <w:rsid w:val="004525C3"/>
    <w:rsid w:val="0045305E"/>
    <w:rsid w:val="00454DDE"/>
    <w:rsid w:val="004552AB"/>
    <w:rsid w:val="00455877"/>
    <w:rsid w:val="00455BE7"/>
    <w:rsid w:val="0046147A"/>
    <w:rsid w:val="00461EC0"/>
    <w:rsid w:val="00464D08"/>
    <w:rsid w:val="00464D9C"/>
    <w:rsid w:val="00465574"/>
    <w:rsid w:val="004655B8"/>
    <w:rsid w:val="004662F3"/>
    <w:rsid w:val="0046679A"/>
    <w:rsid w:val="004667AA"/>
    <w:rsid w:val="00466F1B"/>
    <w:rsid w:val="004673C7"/>
    <w:rsid w:val="004703DA"/>
    <w:rsid w:val="00470C2A"/>
    <w:rsid w:val="00470F0E"/>
    <w:rsid w:val="0047222A"/>
    <w:rsid w:val="004749AD"/>
    <w:rsid w:val="0047626A"/>
    <w:rsid w:val="00477819"/>
    <w:rsid w:val="004812C2"/>
    <w:rsid w:val="00481732"/>
    <w:rsid w:val="00482F4F"/>
    <w:rsid w:val="00484B25"/>
    <w:rsid w:val="00486C85"/>
    <w:rsid w:val="00487C6A"/>
    <w:rsid w:val="00490EB4"/>
    <w:rsid w:val="00490F4F"/>
    <w:rsid w:val="00491254"/>
    <w:rsid w:val="00491BEF"/>
    <w:rsid w:val="00491E17"/>
    <w:rsid w:val="004929D7"/>
    <w:rsid w:val="004929F8"/>
    <w:rsid w:val="0049333A"/>
    <w:rsid w:val="00496B83"/>
    <w:rsid w:val="004978F7"/>
    <w:rsid w:val="004A0B7E"/>
    <w:rsid w:val="004A178D"/>
    <w:rsid w:val="004A4E78"/>
    <w:rsid w:val="004A6705"/>
    <w:rsid w:val="004A7A44"/>
    <w:rsid w:val="004B04C2"/>
    <w:rsid w:val="004B1915"/>
    <w:rsid w:val="004B2797"/>
    <w:rsid w:val="004B27B9"/>
    <w:rsid w:val="004B2E46"/>
    <w:rsid w:val="004B3EA5"/>
    <w:rsid w:val="004B405D"/>
    <w:rsid w:val="004B55B7"/>
    <w:rsid w:val="004B6063"/>
    <w:rsid w:val="004C159C"/>
    <w:rsid w:val="004C1C55"/>
    <w:rsid w:val="004C1D97"/>
    <w:rsid w:val="004C2781"/>
    <w:rsid w:val="004C3824"/>
    <w:rsid w:val="004D142A"/>
    <w:rsid w:val="004D1C28"/>
    <w:rsid w:val="004D1D71"/>
    <w:rsid w:val="004D20F9"/>
    <w:rsid w:val="004D2B45"/>
    <w:rsid w:val="004E08AB"/>
    <w:rsid w:val="004E18F9"/>
    <w:rsid w:val="004E1F33"/>
    <w:rsid w:val="004E23C2"/>
    <w:rsid w:val="004E4A99"/>
    <w:rsid w:val="004E65F3"/>
    <w:rsid w:val="004E6BAA"/>
    <w:rsid w:val="004E77AD"/>
    <w:rsid w:val="004F0E79"/>
    <w:rsid w:val="004F10F3"/>
    <w:rsid w:val="004F2148"/>
    <w:rsid w:val="004F4876"/>
    <w:rsid w:val="004F5D65"/>
    <w:rsid w:val="004F773F"/>
    <w:rsid w:val="005002B0"/>
    <w:rsid w:val="0050076F"/>
    <w:rsid w:val="005024C4"/>
    <w:rsid w:val="0050532A"/>
    <w:rsid w:val="0050691C"/>
    <w:rsid w:val="00506E95"/>
    <w:rsid w:val="00507CCD"/>
    <w:rsid w:val="00510655"/>
    <w:rsid w:val="005119C4"/>
    <w:rsid w:val="0051207C"/>
    <w:rsid w:val="005123C3"/>
    <w:rsid w:val="005170BC"/>
    <w:rsid w:val="00517486"/>
    <w:rsid w:val="00517E34"/>
    <w:rsid w:val="005218C8"/>
    <w:rsid w:val="00521B0F"/>
    <w:rsid w:val="0052285C"/>
    <w:rsid w:val="00522996"/>
    <w:rsid w:val="00526C3C"/>
    <w:rsid w:val="00531333"/>
    <w:rsid w:val="005349A3"/>
    <w:rsid w:val="00534E71"/>
    <w:rsid w:val="00535AF0"/>
    <w:rsid w:val="00536EAB"/>
    <w:rsid w:val="00542FEF"/>
    <w:rsid w:val="00543BCC"/>
    <w:rsid w:val="005457FF"/>
    <w:rsid w:val="00545F06"/>
    <w:rsid w:val="005469C9"/>
    <w:rsid w:val="005478C9"/>
    <w:rsid w:val="005501C4"/>
    <w:rsid w:val="0055185A"/>
    <w:rsid w:val="00553006"/>
    <w:rsid w:val="0055460D"/>
    <w:rsid w:val="00556945"/>
    <w:rsid w:val="0056079A"/>
    <w:rsid w:val="00562A32"/>
    <w:rsid w:val="00563379"/>
    <w:rsid w:val="00563B63"/>
    <w:rsid w:val="0056748D"/>
    <w:rsid w:val="00567C3E"/>
    <w:rsid w:val="005703C1"/>
    <w:rsid w:val="0057088B"/>
    <w:rsid w:val="005716B2"/>
    <w:rsid w:val="005735A4"/>
    <w:rsid w:val="00573FF3"/>
    <w:rsid w:val="00576199"/>
    <w:rsid w:val="00577315"/>
    <w:rsid w:val="00580FCF"/>
    <w:rsid w:val="0058130C"/>
    <w:rsid w:val="0058139A"/>
    <w:rsid w:val="00584408"/>
    <w:rsid w:val="00585F8E"/>
    <w:rsid w:val="0059097E"/>
    <w:rsid w:val="00590B80"/>
    <w:rsid w:val="00591203"/>
    <w:rsid w:val="00591720"/>
    <w:rsid w:val="005924B6"/>
    <w:rsid w:val="00592D39"/>
    <w:rsid w:val="005930FD"/>
    <w:rsid w:val="00593C11"/>
    <w:rsid w:val="0059451C"/>
    <w:rsid w:val="005972FB"/>
    <w:rsid w:val="005A0740"/>
    <w:rsid w:val="005A639D"/>
    <w:rsid w:val="005B00B0"/>
    <w:rsid w:val="005B0FEE"/>
    <w:rsid w:val="005B1449"/>
    <w:rsid w:val="005B2819"/>
    <w:rsid w:val="005B46C7"/>
    <w:rsid w:val="005B7DDF"/>
    <w:rsid w:val="005C10B3"/>
    <w:rsid w:val="005C2478"/>
    <w:rsid w:val="005C2745"/>
    <w:rsid w:val="005C284D"/>
    <w:rsid w:val="005C2ADA"/>
    <w:rsid w:val="005C39BB"/>
    <w:rsid w:val="005C42A5"/>
    <w:rsid w:val="005C7CA3"/>
    <w:rsid w:val="005D01B4"/>
    <w:rsid w:val="005D0A30"/>
    <w:rsid w:val="005D0F8B"/>
    <w:rsid w:val="005D1E31"/>
    <w:rsid w:val="005D20A6"/>
    <w:rsid w:val="005D2AF7"/>
    <w:rsid w:val="005D33F5"/>
    <w:rsid w:val="005D3529"/>
    <w:rsid w:val="005D486C"/>
    <w:rsid w:val="005D603F"/>
    <w:rsid w:val="005D639B"/>
    <w:rsid w:val="005D63F3"/>
    <w:rsid w:val="005D6A92"/>
    <w:rsid w:val="005D7DA9"/>
    <w:rsid w:val="005D7F21"/>
    <w:rsid w:val="005E0E13"/>
    <w:rsid w:val="005E2AAD"/>
    <w:rsid w:val="005E36F3"/>
    <w:rsid w:val="005E45CF"/>
    <w:rsid w:val="005E474E"/>
    <w:rsid w:val="005E5309"/>
    <w:rsid w:val="005E6E12"/>
    <w:rsid w:val="005E7AE3"/>
    <w:rsid w:val="005F3495"/>
    <w:rsid w:val="005F697B"/>
    <w:rsid w:val="006006CF"/>
    <w:rsid w:val="0060527F"/>
    <w:rsid w:val="006057C4"/>
    <w:rsid w:val="00607BE1"/>
    <w:rsid w:val="00607EDF"/>
    <w:rsid w:val="00607F05"/>
    <w:rsid w:val="006100FA"/>
    <w:rsid w:val="00611D16"/>
    <w:rsid w:val="00613088"/>
    <w:rsid w:val="006137FD"/>
    <w:rsid w:val="00614392"/>
    <w:rsid w:val="00614400"/>
    <w:rsid w:val="00615844"/>
    <w:rsid w:val="00617588"/>
    <w:rsid w:val="00617601"/>
    <w:rsid w:val="0062051B"/>
    <w:rsid w:val="00620FE4"/>
    <w:rsid w:val="00624E5E"/>
    <w:rsid w:val="00625754"/>
    <w:rsid w:val="006264C8"/>
    <w:rsid w:val="00626845"/>
    <w:rsid w:val="00631FE4"/>
    <w:rsid w:val="00635230"/>
    <w:rsid w:val="00637691"/>
    <w:rsid w:val="00637A25"/>
    <w:rsid w:val="0064205F"/>
    <w:rsid w:val="006428F9"/>
    <w:rsid w:val="00643B05"/>
    <w:rsid w:val="00644DF1"/>
    <w:rsid w:val="00644E57"/>
    <w:rsid w:val="00646768"/>
    <w:rsid w:val="00650238"/>
    <w:rsid w:val="00650320"/>
    <w:rsid w:val="00651156"/>
    <w:rsid w:val="00651214"/>
    <w:rsid w:val="006520F6"/>
    <w:rsid w:val="0065686D"/>
    <w:rsid w:val="00656ABF"/>
    <w:rsid w:val="006613C7"/>
    <w:rsid w:val="006658FC"/>
    <w:rsid w:val="00666773"/>
    <w:rsid w:val="00666AAA"/>
    <w:rsid w:val="00667087"/>
    <w:rsid w:val="00667EDC"/>
    <w:rsid w:val="00672C5A"/>
    <w:rsid w:val="00673F8A"/>
    <w:rsid w:val="00675B69"/>
    <w:rsid w:val="00676458"/>
    <w:rsid w:val="00677163"/>
    <w:rsid w:val="006801BB"/>
    <w:rsid w:val="00680E7D"/>
    <w:rsid w:val="006813DC"/>
    <w:rsid w:val="0068223E"/>
    <w:rsid w:val="00682910"/>
    <w:rsid w:val="00682AEA"/>
    <w:rsid w:val="0068381A"/>
    <w:rsid w:val="00683F46"/>
    <w:rsid w:val="006849A5"/>
    <w:rsid w:val="006869F2"/>
    <w:rsid w:val="00687B9C"/>
    <w:rsid w:val="0069083B"/>
    <w:rsid w:val="00690A19"/>
    <w:rsid w:val="006910A3"/>
    <w:rsid w:val="006918A1"/>
    <w:rsid w:val="00692091"/>
    <w:rsid w:val="00692A20"/>
    <w:rsid w:val="00692AFC"/>
    <w:rsid w:val="006947E3"/>
    <w:rsid w:val="00694CAA"/>
    <w:rsid w:val="006973AE"/>
    <w:rsid w:val="00697EFC"/>
    <w:rsid w:val="006A45E4"/>
    <w:rsid w:val="006A4B98"/>
    <w:rsid w:val="006A5D7B"/>
    <w:rsid w:val="006A64D9"/>
    <w:rsid w:val="006A6C54"/>
    <w:rsid w:val="006A6DA0"/>
    <w:rsid w:val="006A7AF7"/>
    <w:rsid w:val="006A7C85"/>
    <w:rsid w:val="006A7D83"/>
    <w:rsid w:val="006B1E14"/>
    <w:rsid w:val="006B2484"/>
    <w:rsid w:val="006B2CAA"/>
    <w:rsid w:val="006B2E59"/>
    <w:rsid w:val="006B2ED2"/>
    <w:rsid w:val="006B4916"/>
    <w:rsid w:val="006B5197"/>
    <w:rsid w:val="006B6685"/>
    <w:rsid w:val="006B7E64"/>
    <w:rsid w:val="006C3565"/>
    <w:rsid w:val="006C6B29"/>
    <w:rsid w:val="006D02D3"/>
    <w:rsid w:val="006D255E"/>
    <w:rsid w:val="006D27B9"/>
    <w:rsid w:val="006D2B39"/>
    <w:rsid w:val="006D2C30"/>
    <w:rsid w:val="006D3B5C"/>
    <w:rsid w:val="006D4344"/>
    <w:rsid w:val="006D436A"/>
    <w:rsid w:val="006D55BF"/>
    <w:rsid w:val="006D577A"/>
    <w:rsid w:val="006D5D4A"/>
    <w:rsid w:val="006D5F3F"/>
    <w:rsid w:val="006D5FAA"/>
    <w:rsid w:val="006D5FAB"/>
    <w:rsid w:val="006D6F1F"/>
    <w:rsid w:val="006D7DDD"/>
    <w:rsid w:val="006D7E8E"/>
    <w:rsid w:val="006E076D"/>
    <w:rsid w:val="006E13E0"/>
    <w:rsid w:val="006E1733"/>
    <w:rsid w:val="006E2117"/>
    <w:rsid w:val="006E3AEA"/>
    <w:rsid w:val="006E4972"/>
    <w:rsid w:val="006E526C"/>
    <w:rsid w:val="006E60F3"/>
    <w:rsid w:val="006E7AFB"/>
    <w:rsid w:val="006E7DD5"/>
    <w:rsid w:val="006F17DD"/>
    <w:rsid w:val="006F1FB8"/>
    <w:rsid w:val="006F21E1"/>
    <w:rsid w:val="006F2F91"/>
    <w:rsid w:val="006F3065"/>
    <w:rsid w:val="006F41F1"/>
    <w:rsid w:val="006F43E7"/>
    <w:rsid w:val="006F5352"/>
    <w:rsid w:val="0070183B"/>
    <w:rsid w:val="0070320F"/>
    <w:rsid w:val="007039FF"/>
    <w:rsid w:val="0070473D"/>
    <w:rsid w:val="00704AC0"/>
    <w:rsid w:val="007054E0"/>
    <w:rsid w:val="007066DF"/>
    <w:rsid w:val="0070695F"/>
    <w:rsid w:val="00707DB6"/>
    <w:rsid w:val="00707E3F"/>
    <w:rsid w:val="00711112"/>
    <w:rsid w:val="00711D64"/>
    <w:rsid w:val="00712C16"/>
    <w:rsid w:val="00714C97"/>
    <w:rsid w:val="00715963"/>
    <w:rsid w:val="00717400"/>
    <w:rsid w:val="007175D0"/>
    <w:rsid w:val="00717BC5"/>
    <w:rsid w:val="0072050F"/>
    <w:rsid w:val="007213CD"/>
    <w:rsid w:val="007232C6"/>
    <w:rsid w:val="00723968"/>
    <w:rsid w:val="00725AF7"/>
    <w:rsid w:val="00727A20"/>
    <w:rsid w:val="00731AE7"/>
    <w:rsid w:val="00733226"/>
    <w:rsid w:val="007343E3"/>
    <w:rsid w:val="00734904"/>
    <w:rsid w:val="00735260"/>
    <w:rsid w:val="00740930"/>
    <w:rsid w:val="007424FB"/>
    <w:rsid w:val="00742BFE"/>
    <w:rsid w:val="00742FB1"/>
    <w:rsid w:val="00745FCB"/>
    <w:rsid w:val="00746B26"/>
    <w:rsid w:val="007476DD"/>
    <w:rsid w:val="007504EA"/>
    <w:rsid w:val="00750673"/>
    <w:rsid w:val="00750797"/>
    <w:rsid w:val="00750A65"/>
    <w:rsid w:val="007512EB"/>
    <w:rsid w:val="00751F55"/>
    <w:rsid w:val="00752559"/>
    <w:rsid w:val="0075271A"/>
    <w:rsid w:val="00753E97"/>
    <w:rsid w:val="00756B0B"/>
    <w:rsid w:val="00756C8B"/>
    <w:rsid w:val="00762063"/>
    <w:rsid w:val="0076458E"/>
    <w:rsid w:val="007650F9"/>
    <w:rsid w:val="00765D52"/>
    <w:rsid w:val="0076615F"/>
    <w:rsid w:val="0076640A"/>
    <w:rsid w:val="007673B3"/>
    <w:rsid w:val="007679A1"/>
    <w:rsid w:val="00771D09"/>
    <w:rsid w:val="0077322C"/>
    <w:rsid w:val="0077476E"/>
    <w:rsid w:val="00774A20"/>
    <w:rsid w:val="00774E51"/>
    <w:rsid w:val="0077718A"/>
    <w:rsid w:val="007803EA"/>
    <w:rsid w:val="00780523"/>
    <w:rsid w:val="00780BD7"/>
    <w:rsid w:val="007823AB"/>
    <w:rsid w:val="00782F2B"/>
    <w:rsid w:val="0078334C"/>
    <w:rsid w:val="00784E03"/>
    <w:rsid w:val="00785199"/>
    <w:rsid w:val="007862E2"/>
    <w:rsid w:val="0078692C"/>
    <w:rsid w:val="00786952"/>
    <w:rsid w:val="00791166"/>
    <w:rsid w:val="00791737"/>
    <w:rsid w:val="00791DA8"/>
    <w:rsid w:val="007929D3"/>
    <w:rsid w:val="00792A25"/>
    <w:rsid w:val="00792CF0"/>
    <w:rsid w:val="007932B7"/>
    <w:rsid w:val="00793306"/>
    <w:rsid w:val="00794A44"/>
    <w:rsid w:val="00794F03"/>
    <w:rsid w:val="007A1275"/>
    <w:rsid w:val="007A170C"/>
    <w:rsid w:val="007A214A"/>
    <w:rsid w:val="007A3C2C"/>
    <w:rsid w:val="007A46F1"/>
    <w:rsid w:val="007A76DF"/>
    <w:rsid w:val="007A7D7F"/>
    <w:rsid w:val="007B26AD"/>
    <w:rsid w:val="007B2B9A"/>
    <w:rsid w:val="007B5F32"/>
    <w:rsid w:val="007B7617"/>
    <w:rsid w:val="007B770D"/>
    <w:rsid w:val="007C3026"/>
    <w:rsid w:val="007C3D91"/>
    <w:rsid w:val="007C3E6E"/>
    <w:rsid w:val="007C3FAD"/>
    <w:rsid w:val="007C6ED9"/>
    <w:rsid w:val="007C7B00"/>
    <w:rsid w:val="007D0C7B"/>
    <w:rsid w:val="007D1A5A"/>
    <w:rsid w:val="007D3377"/>
    <w:rsid w:val="007D391D"/>
    <w:rsid w:val="007D40DF"/>
    <w:rsid w:val="007E1622"/>
    <w:rsid w:val="007E2FE2"/>
    <w:rsid w:val="007E555D"/>
    <w:rsid w:val="007E5566"/>
    <w:rsid w:val="007E5F55"/>
    <w:rsid w:val="007E64EB"/>
    <w:rsid w:val="007F0AE7"/>
    <w:rsid w:val="007F0B02"/>
    <w:rsid w:val="007F1228"/>
    <w:rsid w:val="007F1BEE"/>
    <w:rsid w:val="007F2766"/>
    <w:rsid w:val="007F3194"/>
    <w:rsid w:val="007F41FA"/>
    <w:rsid w:val="007F618F"/>
    <w:rsid w:val="007F6F26"/>
    <w:rsid w:val="007F77EA"/>
    <w:rsid w:val="0080133F"/>
    <w:rsid w:val="00802515"/>
    <w:rsid w:val="00803040"/>
    <w:rsid w:val="008043ED"/>
    <w:rsid w:val="008046BE"/>
    <w:rsid w:val="008074BA"/>
    <w:rsid w:val="00807CFB"/>
    <w:rsid w:val="008115FC"/>
    <w:rsid w:val="008119C3"/>
    <w:rsid w:val="008124A5"/>
    <w:rsid w:val="00813082"/>
    <w:rsid w:val="0081446C"/>
    <w:rsid w:val="0081600E"/>
    <w:rsid w:val="0081732F"/>
    <w:rsid w:val="00817E9E"/>
    <w:rsid w:val="0082001A"/>
    <w:rsid w:val="008207A7"/>
    <w:rsid w:val="00820E3D"/>
    <w:rsid w:val="00820E56"/>
    <w:rsid w:val="00821EBE"/>
    <w:rsid w:val="0082505A"/>
    <w:rsid w:val="00825617"/>
    <w:rsid w:val="00825C8F"/>
    <w:rsid w:val="0082615A"/>
    <w:rsid w:val="00826628"/>
    <w:rsid w:val="00831475"/>
    <w:rsid w:val="00831523"/>
    <w:rsid w:val="00833F40"/>
    <w:rsid w:val="0083540C"/>
    <w:rsid w:val="00837AB2"/>
    <w:rsid w:val="00837B00"/>
    <w:rsid w:val="0084189B"/>
    <w:rsid w:val="00841E8D"/>
    <w:rsid w:val="00842BFE"/>
    <w:rsid w:val="00842EEE"/>
    <w:rsid w:val="00843428"/>
    <w:rsid w:val="008462C6"/>
    <w:rsid w:val="00847C10"/>
    <w:rsid w:val="00847D0E"/>
    <w:rsid w:val="008514A2"/>
    <w:rsid w:val="00852AF2"/>
    <w:rsid w:val="008543EF"/>
    <w:rsid w:val="00855204"/>
    <w:rsid w:val="00855224"/>
    <w:rsid w:val="00855F8B"/>
    <w:rsid w:val="008571E9"/>
    <w:rsid w:val="0086026F"/>
    <w:rsid w:val="008618D7"/>
    <w:rsid w:val="00862A26"/>
    <w:rsid w:val="00863EA6"/>
    <w:rsid w:val="008651AD"/>
    <w:rsid w:val="00866E8D"/>
    <w:rsid w:val="00867201"/>
    <w:rsid w:val="008673F8"/>
    <w:rsid w:val="00872F49"/>
    <w:rsid w:val="00873AB1"/>
    <w:rsid w:val="008771BC"/>
    <w:rsid w:val="008776DA"/>
    <w:rsid w:val="008801EF"/>
    <w:rsid w:val="00880FED"/>
    <w:rsid w:val="008816FC"/>
    <w:rsid w:val="00883969"/>
    <w:rsid w:val="00883F6A"/>
    <w:rsid w:val="00884B7D"/>
    <w:rsid w:val="008874ED"/>
    <w:rsid w:val="0089181D"/>
    <w:rsid w:val="00891C7A"/>
    <w:rsid w:val="00892032"/>
    <w:rsid w:val="00892DE2"/>
    <w:rsid w:val="00894D47"/>
    <w:rsid w:val="0089565F"/>
    <w:rsid w:val="008956CB"/>
    <w:rsid w:val="0089601D"/>
    <w:rsid w:val="008971BD"/>
    <w:rsid w:val="00897489"/>
    <w:rsid w:val="008A08AB"/>
    <w:rsid w:val="008A1B63"/>
    <w:rsid w:val="008A2089"/>
    <w:rsid w:val="008A2F53"/>
    <w:rsid w:val="008A377E"/>
    <w:rsid w:val="008A52B5"/>
    <w:rsid w:val="008A75C9"/>
    <w:rsid w:val="008A7AA6"/>
    <w:rsid w:val="008B0D00"/>
    <w:rsid w:val="008B0DDE"/>
    <w:rsid w:val="008B16DC"/>
    <w:rsid w:val="008B5723"/>
    <w:rsid w:val="008B65E6"/>
    <w:rsid w:val="008B7EB1"/>
    <w:rsid w:val="008C1F58"/>
    <w:rsid w:val="008C285E"/>
    <w:rsid w:val="008C6B57"/>
    <w:rsid w:val="008C7347"/>
    <w:rsid w:val="008C76AA"/>
    <w:rsid w:val="008C7AEE"/>
    <w:rsid w:val="008D0527"/>
    <w:rsid w:val="008D35FA"/>
    <w:rsid w:val="008D3B1F"/>
    <w:rsid w:val="008D7C87"/>
    <w:rsid w:val="008E1093"/>
    <w:rsid w:val="008E1E93"/>
    <w:rsid w:val="008E440E"/>
    <w:rsid w:val="008E693C"/>
    <w:rsid w:val="008E75E8"/>
    <w:rsid w:val="008F06FF"/>
    <w:rsid w:val="008F0A2C"/>
    <w:rsid w:val="008F2EBB"/>
    <w:rsid w:val="008F46E2"/>
    <w:rsid w:val="008F5972"/>
    <w:rsid w:val="008F5EB8"/>
    <w:rsid w:val="008F69FB"/>
    <w:rsid w:val="00900372"/>
    <w:rsid w:val="0090433B"/>
    <w:rsid w:val="00905012"/>
    <w:rsid w:val="0090774F"/>
    <w:rsid w:val="00907769"/>
    <w:rsid w:val="00907BBE"/>
    <w:rsid w:val="00910100"/>
    <w:rsid w:val="00912721"/>
    <w:rsid w:val="009153A4"/>
    <w:rsid w:val="009158D8"/>
    <w:rsid w:val="00915AE4"/>
    <w:rsid w:val="009165D9"/>
    <w:rsid w:val="0091695F"/>
    <w:rsid w:val="00916F76"/>
    <w:rsid w:val="00917B33"/>
    <w:rsid w:val="009200F5"/>
    <w:rsid w:val="009201F3"/>
    <w:rsid w:val="00920391"/>
    <w:rsid w:val="0092415B"/>
    <w:rsid w:val="00931BC5"/>
    <w:rsid w:val="00931F2F"/>
    <w:rsid w:val="00934110"/>
    <w:rsid w:val="00936433"/>
    <w:rsid w:val="00937CE0"/>
    <w:rsid w:val="00942A33"/>
    <w:rsid w:val="00943008"/>
    <w:rsid w:val="009432DC"/>
    <w:rsid w:val="00945278"/>
    <w:rsid w:val="0094554B"/>
    <w:rsid w:val="00951199"/>
    <w:rsid w:val="00951758"/>
    <w:rsid w:val="00952B8D"/>
    <w:rsid w:val="00952BD8"/>
    <w:rsid w:val="00952C84"/>
    <w:rsid w:val="00953D7A"/>
    <w:rsid w:val="00953F97"/>
    <w:rsid w:val="00954F21"/>
    <w:rsid w:val="009554C6"/>
    <w:rsid w:val="00955CA6"/>
    <w:rsid w:val="009562CA"/>
    <w:rsid w:val="00956ACA"/>
    <w:rsid w:val="009574E0"/>
    <w:rsid w:val="0096039B"/>
    <w:rsid w:val="00960A56"/>
    <w:rsid w:val="00961232"/>
    <w:rsid w:val="009625C1"/>
    <w:rsid w:val="00962F54"/>
    <w:rsid w:val="00963428"/>
    <w:rsid w:val="00963629"/>
    <w:rsid w:val="00964B90"/>
    <w:rsid w:val="00967418"/>
    <w:rsid w:val="0096764B"/>
    <w:rsid w:val="009711F3"/>
    <w:rsid w:val="00971FEB"/>
    <w:rsid w:val="00972192"/>
    <w:rsid w:val="00974797"/>
    <w:rsid w:val="00974CCB"/>
    <w:rsid w:val="00975A7C"/>
    <w:rsid w:val="00977A2F"/>
    <w:rsid w:val="00977EEB"/>
    <w:rsid w:val="009803DA"/>
    <w:rsid w:val="00981371"/>
    <w:rsid w:val="0098342C"/>
    <w:rsid w:val="00983560"/>
    <w:rsid w:val="00984137"/>
    <w:rsid w:val="0098427F"/>
    <w:rsid w:val="009843CB"/>
    <w:rsid w:val="009847BD"/>
    <w:rsid w:val="009853B2"/>
    <w:rsid w:val="009854A5"/>
    <w:rsid w:val="00986EBA"/>
    <w:rsid w:val="00992B8D"/>
    <w:rsid w:val="009951F0"/>
    <w:rsid w:val="009952D7"/>
    <w:rsid w:val="00995A82"/>
    <w:rsid w:val="00997BB6"/>
    <w:rsid w:val="009A0758"/>
    <w:rsid w:val="009A2EE0"/>
    <w:rsid w:val="009A379C"/>
    <w:rsid w:val="009A3AF6"/>
    <w:rsid w:val="009A4550"/>
    <w:rsid w:val="009A4828"/>
    <w:rsid w:val="009A5024"/>
    <w:rsid w:val="009A5C27"/>
    <w:rsid w:val="009A5D47"/>
    <w:rsid w:val="009A6B52"/>
    <w:rsid w:val="009A7FAA"/>
    <w:rsid w:val="009B1D05"/>
    <w:rsid w:val="009B20DF"/>
    <w:rsid w:val="009B271D"/>
    <w:rsid w:val="009B2AC6"/>
    <w:rsid w:val="009B4A7D"/>
    <w:rsid w:val="009B4E05"/>
    <w:rsid w:val="009B6C6A"/>
    <w:rsid w:val="009B771C"/>
    <w:rsid w:val="009B7CCF"/>
    <w:rsid w:val="009C0399"/>
    <w:rsid w:val="009C0448"/>
    <w:rsid w:val="009C057B"/>
    <w:rsid w:val="009C06BE"/>
    <w:rsid w:val="009C1D5E"/>
    <w:rsid w:val="009C216F"/>
    <w:rsid w:val="009C2E0E"/>
    <w:rsid w:val="009C3942"/>
    <w:rsid w:val="009C5824"/>
    <w:rsid w:val="009C611B"/>
    <w:rsid w:val="009C75A9"/>
    <w:rsid w:val="009D0374"/>
    <w:rsid w:val="009D40D8"/>
    <w:rsid w:val="009D5244"/>
    <w:rsid w:val="009D5FDD"/>
    <w:rsid w:val="009D6CB8"/>
    <w:rsid w:val="009D7664"/>
    <w:rsid w:val="009D78AA"/>
    <w:rsid w:val="009D7ADF"/>
    <w:rsid w:val="009E1856"/>
    <w:rsid w:val="009E1D33"/>
    <w:rsid w:val="009E2878"/>
    <w:rsid w:val="009E2A0B"/>
    <w:rsid w:val="009E4185"/>
    <w:rsid w:val="009E4A1A"/>
    <w:rsid w:val="009E505B"/>
    <w:rsid w:val="009E5DB3"/>
    <w:rsid w:val="009E5DB7"/>
    <w:rsid w:val="009E6369"/>
    <w:rsid w:val="009F1F8E"/>
    <w:rsid w:val="009F23BF"/>
    <w:rsid w:val="009F28CF"/>
    <w:rsid w:val="009F30E2"/>
    <w:rsid w:val="009F3772"/>
    <w:rsid w:val="009F59F7"/>
    <w:rsid w:val="009F7FB6"/>
    <w:rsid w:val="00A02513"/>
    <w:rsid w:val="00A07A5D"/>
    <w:rsid w:val="00A104AE"/>
    <w:rsid w:val="00A10958"/>
    <w:rsid w:val="00A12F0A"/>
    <w:rsid w:val="00A15F3D"/>
    <w:rsid w:val="00A17A7F"/>
    <w:rsid w:val="00A20880"/>
    <w:rsid w:val="00A20E84"/>
    <w:rsid w:val="00A21316"/>
    <w:rsid w:val="00A213EF"/>
    <w:rsid w:val="00A24908"/>
    <w:rsid w:val="00A25575"/>
    <w:rsid w:val="00A31409"/>
    <w:rsid w:val="00A31692"/>
    <w:rsid w:val="00A32DB5"/>
    <w:rsid w:val="00A33CE6"/>
    <w:rsid w:val="00A33D51"/>
    <w:rsid w:val="00A34A4E"/>
    <w:rsid w:val="00A34FDF"/>
    <w:rsid w:val="00A37898"/>
    <w:rsid w:val="00A414A8"/>
    <w:rsid w:val="00A41867"/>
    <w:rsid w:val="00A454FD"/>
    <w:rsid w:val="00A4589E"/>
    <w:rsid w:val="00A46C14"/>
    <w:rsid w:val="00A46DE2"/>
    <w:rsid w:val="00A47336"/>
    <w:rsid w:val="00A50399"/>
    <w:rsid w:val="00A5069B"/>
    <w:rsid w:val="00A5126D"/>
    <w:rsid w:val="00A52459"/>
    <w:rsid w:val="00A5280A"/>
    <w:rsid w:val="00A54EBE"/>
    <w:rsid w:val="00A556CD"/>
    <w:rsid w:val="00A5649B"/>
    <w:rsid w:val="00A56764"/>
    <w:rsid w:val="00A57E36"/>
    <w:rsid w:val="00A61009"/>
    <w:rsid w:val="00A61B0B"/>
    <w:rsid w:val="00A62AE5"/>
    <w:rsid w:val="00A66E55"/>
    <w:rsid w:val="00A67D6D"/>
    <w:rsid w:val="00A71751"/>
    <w:rsid w:val="00A71852"/>
    <w:rsid w:val="00A71A9F"/>
    <w:rsid w:val="00A75157"/>
    <w:rsid w:val="00A759E3"/>
    <w:rsid w:val="00A7794B"/>
    <w:rsid w:val="00A805EB"/>
    <w:rsid w:val="00A80CDE"/>
    <w:rsid w:val="00A81507"/>
    <w:rsid w:val="00A82CA2"/>
    <w:rsid w:val="00A82EA4"/>
    <w:rsid w:val="00A82EFB"/>
    <w:rsid w:val="00A83AF9"/>
    <w:rsid w:val="00A83D5C"/>
    <w:rsid w:val="00A8591E"/>
    <w:rsid w:val="00A8677D"/>
    <w:rsid w:val="00A86FC5"/>
    <w:rsid w:val="00A9238C"/>
    <w:rsid w:val="00A92CFF"/>
    <w:rsid w:val="00A9334A"/>
    <w:rsid w:val="00A94885"/>
    <w:rsid w:val="00A96957"/>
    <w:rsid w:val="00A96F6D"/>
    <w:rsid w:val="00A97524"/>
    <w:rsid w:val="00AA02B9"/>
    <w:rsid w:val="00AA0D62"/>
    <w:rsid w:val="00AA0FDD"/>
    <w:rsid w:val="00AA2837"/>
    <w:rsid w:val="00AA3998"/>
    <w:rsid w:val="00AA4181"/>
    <w:rsid w:val="00AA44E4"/>
    <w:rsid w:val="00AA7146"/>
    <w:rsid w:val="00AB191B"/>
    <w:rsid w:val="00AB4021"/>
    <w:rsid w:val="00AB448F"/>
    <w:rsid w:val="00AB535F"/>
    <w:rsid w:val="00AB5DF5"/>
    <w:rsid w:val="00AB6F85"/>
    <w:rsid w:val="00AC2867"/>
    <w:rsid w:val="00AC3061"/>
    <w:rsid w:val="00AC50CD"/>
    <w:rsid w:val="00AC609D"/>
    <w:rsid w:val="00AC6721"/>
    <w:rsid w:val="00AC6DB3"/>
    <w:rsid w:val="00AC74FF"/>
    <w:rsid w:val="00AD03C6"/>
    <w:rsid w:val="00AD1495"/>
    <w:rsid w:val="00AD48AF"/>
    <w:rsid w:val="00AD6B2B"/>
    <w:rsid w:val="00AD6F0D"/>
    <w:rsid w:val="00AD7A75"/>
    <w:rsid w:val="00AE0925"/>
    <w:rsid w:val="00AE2FC9"/>
    <w:rsid w:val="00AE32BD"/>
    <w:rsid w:val="00AE3D45"/>
    <w:rsid w:val="00AE3E62"/>
    <w:rsid w:val="00AE5BE4"/>
    <w:rsid w:val="00AE69FE"/>
    <w:rsid w:val="00AE6BB7"/>
    <w:rsid w:val="00AE7B7F"/>
    <w:rsid w:val="00AF0B57"/>
    <w:rsid w:val="00AF1162"/>
    <w:rsid w:val="00AF16FD"/>
    <w:rsid w:val="00AF1A44"/>
    <w:rsid w:val="00AF4517"/>
    <w:rsid w:val="00AF66DE"/>
    <w:rsid w:val="00AF758B"/>
    <w:rsid w:val="00B0100B"/>
    <w:rsid w:val="00B0357F"/>
    <w:rsid w:val="00B03E03"/>
    <w:rsid w:val="00B049D7"/>
    <w:rsid w:val="00B0585A"/>
    <w:rsid w:val="00B05D4D"/>
    <w:rsid w:val="00B05DD8"/>
    <w:rsid w:val="00B06826"/>
    <w:rsid w:val="00B0744C"/>
    <w:rsid w:val="00B07C47"/>
    <w:rsid w:val="00B10017"/>
    <w:rsid w:val="00B10425"/>
    <w:rsid w:val="00B137DD"/>
    <w:rsid w:val="00B13F83"/>
    <w:rsid w:val="00B143EE"/>
    <w:rsid w:val="00B15669"/>
    <w:rsid w:val="00B15A80"/>
    <w:rsid w:val="00B15EF5"/>
    <w:rsid w:val="00B166BA"/>
    <w:rsid w:val="00B16CB2"/>
    <w:rsid w:val="00B179EA"/>
    <w:rsid w:val="00B17FC1"/>
    <w:rsid w:val="00B2011D"/>
    <w:rsid w:val="00B207FB"/>
    <w:rsid w:val="00B20E35"/>
    <w:rsid w:val="00B2172D"/>
    <w:rsid w:val="00B22FE7"/>
    <w:rsid w:val="00B24392"/>
    <w:rsid w:val="00B24928"/>
    <w:rsid w:val="00B25906"/>
    <w:rsid w:val="00B277F9"/>
    <w:rsid w:val="00B30139"/>
    <w:rsid w:val="00B30636"/>
    <w:rsid w:val="00B30709"/>
    <w:rsid w:val="00B30C3F"/>
    <w:rsid w:val="00B31BF4"/>
    <w:rsid w:val="00B33719"/>
    <w:rsid w:val="00B34387"/>
    <w:rsid w:val="00B35248"/>
    <w:rsid w:val="00B36483"/>
    <w:rsid w:val="00B37712"/>
    <w:rsid w:val="00B40BA2"/>
    <w:rsid w:val="00B4486A"/>
    <w:rsid w:val="00B4528A"/>
    <w:rsid w:val="00B4695F"/>
    <w:rsid w:val="00B46AD0"/>
    <w:rsid w:val="00B47495"/>
    <w:rsid w:val="00B5120A"/>
    <w:rsid w:val="00B516A2"/>
    <w:rsid w:val="00B53926"/>
    <w:rsid w:val="00B55045"/>
    <w:rsid w:val="00B5625F"/>
    <w:rsid w:val="00B57451"/>
    <w:rsid w:val="00B57B24"/>
    <w:rsid w:val="00B61288"/>
    <w:rsid w:val="00B62FD5"/>
    <w:rsid w:val="00B64894"/>
    <w:rsid w:val="00B6581E"/>
    <w:rsid w:val="00B65D1E"/>
    <w:rsid w:val="00B66779"/>
    <w:rsid w:val="00B67715"/>
    <w:rsid w:val="00B70D7A"/>
    <w:rsid w:val="00B71E8B"/>
    <w:rsid w:val="00B71E9E"/>
    <w:rsid w:val="00B71F39"/>
    <w:rsid w:val="00B73CED"/>
    <w:rsid w:val="00B740A5"/>
    <w:rsid w:val="00B75FCC"/>
    <w:rsid w:val="00B768CE"/>
    <w:rsid w:val="00B76B32"/>
    <w:rsid w:val="00B7754C"/>
    <w:rsid w:val="00B80FA9"/>
    <w:rsid w:val="00B826B9"/>
    <w:rsid w:val="00B82E1A"/>
    <w:rsid w:val="00B839B7"/>
    <w:rsid w:val="00B83F60"/>
    <w:rsid w:val="00B849B5"/>
    <w:rsid w:val="00B84EEC"/>
    <w:rsid w:val="00B85A03"/>
    <w:rsid w:val="00B9110A"/>
    <w:rsid w:val="00B9177F"/>
    <w:rsid w:val="00B92CF4"/>
    <w:rsid w:val="00B92E78"/>
    <w:rsid w:val="00B9313A"/>
    <w:rsid w:val="00B93CAB"/>
    <w:rsid w:val="00B93E61"/>
    <w:rsid w:val="00B94981"/>
    <w:rsid w:val="00B9535A"/>
    <w:rsid w:val="00B96AC2"/>
    <w:rsid w:val="00B96D69"/>
    <w:rsid w:val="00B975CA"/>
    <w:rsid w:val="00BA16A6"/>
    <w:rsid w:val="00BA35D8"/>
    <w:rsid w:val="00BA4096"/>
    <w:rsid w:val="00BA4627"/>
    <w:rsid w:val="00BA733C"/>
    <w:rsid w:val="00BB28AC"/>
    <w:rsid w:val="00BB2EA5"/>
    <w:rsid w:val="00BB4355"/>
    <w:rsid w:val="00BB5AE1"/>
    <w:rsid w:val="00BB5D0A"/>
    <w:rsid w:val="00BB60BA"/>
    <w:rsid w:val="00BB78EB"/>
    <w:rsid w:val="00BB7958"/>
    <w:rsid w:val="00BC06B5"/>
    <w:rsid w:val="00BC0B30"/>
    <w:rsid w:val="00BC207F"/>
    <w:rsid w:val="00BC4556"/>
    <w:rsid w:val="00BC6111"/>
    <w:rsid w:val="00BC6AD7"/>
    <w:rsid w:val="00BD10C0"/>
    <w:rsid w:val="00BD19B4"/>
    <w:rsid w:val="00BD3800"/>
    <w:rsid w:val="00BD4773"/>
    <w:rsid w:val="00BD50C3"/>
    <w:rsid w:val="00BD52C7"/>
    <w:rsid w:val="00BD5729"/>
    <w:rsid w:val="00BD707C"/>
    <w:rsid w:val="00BE0DEB"/>
    <w:rsid w:val="00BE179B"/>
    <w:rsid w:val="00BE24C3"/>
    <w:rsid w:val="00BE2A2E"/>
    <w:rsid w:val="00BE563E"/>
    <w:rsid w:val="00BE76AA"/>
    <w:rsid w:val="00BE7D0C"/>
    <w:rsid w:val="00BF04D1"/>
    <w:rsid w:val="00BF09CE"/>
    <w:rsid w:val="00BF211C"/>
    <w:rsid w:val="00BF30D1"/>
    <w:rsid w:val="00BF3D94"/>
    <w:rsid w:val="00BF4655"/>
    <w:rsid w:val="00BF46EF"/>
    <w:rsid w:val="00BF48F2"/>
    <w:rsid w:val="00BF6A64"/>
    <w:rsid w:val="00BF6ADB"/>
    <w:rsid w:val="00BF7877"/>
    <w:rsid w:val="00C012BA"/>
    <w:rsid w:val="00C01E25"/>
    <w:rsid w:val="00C0230B"/>
    <w:rsid w:val="00C04AC2"/>
    <w:rsid w:val="00C05D1E"/>
    <w:rsid w:val="00C079B4"/>
    <w:rsid w:val="00C07B64"/>
    <w:rsid w:val="00C10480"/>
    <w:rsid w:val="00C106DD"/>
    <w:rsid w:val="00C135C9"/>
    <w:rsid w:val="00C1556A"/>
    <w:rsid w:val="00C16F24"/>
    <w:rsid w:val="00C17B53"/>
    <w:rsid w:val="00C17C30"/>
    <w:rsid w:val="00C17D27"/>
    <w:rsid w:val="00C2150A"/>
    <w:rsid w:val="00C21D0E"/>
    <w:rsid w:val="00C23620"/>
    <w:rsid w:val="00C23902"/>
    <w:rsid w:val="00C23C49"/>
    <w:rsid w:val="00C32FAA"/>
    <w:rsid w:val="00C339D5"/>
    <w:rsid w:val="00C33B22"/>
    <w:rsid w:val="00C35495"/>
    <w:rsid w:val="00C377B4"/>
    <w:rsid w:val="00C378D5"/>
    <w:rsid w:val="00C430F0"/>
    <w:rsid w:val="00C45360"/>
    <w:rsid w:val="00C47374"/>
    <w:rsid w:val="00C51223"/>
    <w:rsid w:val="00C51827"/>
    <w:rsid w:val="00C518AC"/>
    <w:rsid w:val="00C51C4A"/>
    <w:rsid w:val="00C51FD2"/>
    <w:rsid w:val="00C54367"/>
    <w:rsid w:val="00C5482B"/>
    <w:rsid w:val="00C56620"/>
    <w:rsid w:val="00C57AC5"/>
    <w:rsid w:val="00C608D4"/>
    <w:rsid w:val="00C615BD"/>
    <w:rsid w:val="00C63429"/>
    <w:rsid w:val="00C636B2"/>
    <w:rsid w:val="00C6655C"/>
    <w:rsid w:val="00C66996"/>
    <w:rsid w:val="00C67925"/>
    <w:rsid w:val="00C703D6"/>
    <w:rsid w:val="00C70CB8"/>
    <w:rsid w:val="00C71289"/>
    <w:rsid w:val="00C7145F"/>
    <w:rsid w:val="00C72A6E"/>
    <w:rsid w:val="00C7467C"/>
    <w:rsid w:val="00C74C3C"/>
    <w:rsid w:val="00C756B9"/>
    <w:rsid w:val="00C766BC"/>
    <w:rsid w:val="00C775AB"/>
    <w:rsid w:val="00C777EE"/>
    <w:rsid w:val="00C80EAD"/>
    <w:rsid w:val="00C81E68"/>
    <w:rsid w:val="00C83001"/>
    <w:rsid w:val="00C84FE9"/>
    <w:rsid w:val="00C85E72"/>
    <w:rsid w:val="00C87CE9"/>
    <w:rsid w:val="00C902A0"/>
    <w:rsid w:val="00C91B5C"/>
    <w:rsid w:val="00C924DA"/>
    <w:rsid w:val="00C9596A"/>
    <w:rsid w:val="00C96E23"/>
    <w:rsid w:val="00C97127"/>
    <w:rsid w:val="00C97862"/>
    <w:rsid w:val="00C97989"/>
    <w:rsid w:val="00CA0FBF"/>
    <w:rsid w:val="00CA35A3"/>
    <w:rsid w:val="00CA373A"/>
    <w:rsid w:val="00CA3A93"/>
    <w:rsid w:val="00CB0A8D"/>
    <w:rsid w:val="00CB7D77"/>
    <w:rsid w:val="00CC043C"/>
    <w:rsid w:val="00CC086A"/>
    <w:rsid w:val="00CC23A8"/>
    <w:rsid w:val="00CC501D"/>
    <w:rsid w:val="00CC505E"/>
    <w:rsid w:val="00CD1979"/>
    <w:rsid w:val="00CD28C2"/>
    <w:rsid w:val="00CD2998"/>
    <w:rsid w:val="00CD29BF"/>
    <w:rsid w:val="00CD3629"/>
    <w:rsid w:val="00CD46B4"/>
    <w:rsid w:val="00CD47A0"/>
    <w:rsid w:val="00CD64C6"/>
    <w:rsid w:val="00CD6FC5"/>
    <w:rsid w:val="00CE2DFC"/>
    <w:rsid w:val="00CE4C0A"/>
    <w:rsid w:val="00CE4D34"/>
    <w:rsid w:val="00CE4FDF"/>
    <w:rsid w:val="00CE54CF"/>
    <w:rsid w:val="00CE788A"/>
    <w:rsid w:val="00CF0481"/>
    <w:rsid w:val="00CF0E53"/>
    <w:rsid w:val="00CF295E"/>
    <w:rsid w:val="00CF704A"/>
    <w:rsid w:val="00CF71A3"/>
    <w:rsid w:val="00D00482"/>
    <w:rsid w:val="00D015E5"/>
    <w:rsid w:val="00D02CD6"/>
    <w:rsid w:val="00D05A60"/>
    <w:rsid w:val="00D0673B"/>
    <w:rsid w:val="00D07BC0"/>
    <w:rsid w:val="00D1025E"/>
    <w:rsid w:val="00D12883"/>
    <w:rsid w:val="00D12F77"/>
    <w:rsid w:val="00D13AE8"/>
    <w:rsid w:val="00D15ED4"/>
    <w:rsid w:val="00D1612C"/>
    <w:rsid w:val="00D163B0"/>
    <w:rsid w:val="00D17034"/>
    <w:rsid w:val="00D171A4"/>
    <w:rsid w:val="00D17CCD"/>
    <w:rsid w:val="00D2080C"/>
    <w:rsid w:val="00D2111D"/>
    <w:rsid w:val="00D2184E"/>
    <w:rsid w:val="00D22CDC"/>
    <w:rsid w:val="00D237B2"/>
    <w:rsid w:val="00D24B15"/>
    <w:rsid w:val="00D27820"/>
    <w:rsid w:val="00D30189"/>
    <w:rsid w:val="00D31401"/>
    <w:rsid w:val="00D3233B"/>
    <w:rsid w:val="00D33036"/>
    <w:rsid w:val="00D33728"/>
    <w:rsid w:val="00D34652"/>
    <w:rsid w:val="00D357FD"/>
    <w:rsid w:val="00D367E3"/>
    <w:rsid w:val="00D37CD6"/>
    <w:rsid w:val="00D402FE"/>
    <w:rsid w:val="00D4039D"/>
    <w:rsid w:val="00D40C72"/>
    <w:rsid w:val="00D40F1E"/>
    <w:rsid w:val="00D422FB"/>
    <w:rsid w:val="00D42C44"/>
    <w:rsid w:val="00D441B8"/>
    <w:rsid w:val="00D4578E"/>
    <w:rsid w:val="00D45E20"/>
    <w:rsid w:val="00D47278"/>
    <w:rsid w:val="00D476E6"/>
    <w:rsid w:val="00D477D7"/>
    <w:rsid w:val="00D51F08"/>
    <w:rsid w:val="00D537D1"/>
    <w:rsid w:val="00D54BA3"/>
    <w:rsid w:val="00D54DD6"/>
    <w:rsid w:val="00D55FF7"/>
    <w:rsid w:val="00D56F99"/>
    <w:rsid w:val="00D62457"/>
    <w:rsid w:val="00D62FAC"/>
    <w:rsid w:val="00D63A63"/>
    <w:rsid w:val="00D640DA"/>
    <w:rsid w:val="00D650DE"/>
    <w:rsid w:val="00D6615F"/>
    <w:rsid w:val="00D67994"/>
    <w:rsid w:val="00D7020D"/>
    <w:rsid w:val="00D7119E"/>
    <w:rsid w:val="00D71DA5"/>
    <w:rsid w:val="00D7414E"/>
    <w:rsid w:val="00D74481"/>
    <w:rsid w:val="00D74B16"/>
    <w:rsid w:val="00D755E5"/>
    <w:rsid w:val="00D757A7"/>
    <w:rsid w:val="00D7728B"/>
    <w:rsid w:val="00D80516"/>
    <w:rsid w:val="00D82249"/>
    <w:rsid w:val="00D82F99"/>
    <w:rsid w:val="00D85169"/>
    <w:rsid w:val="00D86378"/>
    <w:rsid w:val="00D86539"/>
    <w:rsid w:val="00D86EB2"/>
    <w:rsid w:val="00D87214"/>
    <w:rsid w:val="00D87551"/>
    <w:rsid w:val="00D92B3B"/>
    <w:rsid w:val="00D92C36"/>
    <w:rsid w:val="00D938EC"/>
    <w:rsid w:val="00D96560"/>
    <w:rsid w:val="00DA079D"/>
    <w:rsid w:val="00DA085D"/>
    <w:rsid w:val="00DA1704"/>
    <w:rsid w:val="00DA1E26"/>
    <w:rsid w:val="00DA1F26"/>
    <w:rsid w:val="00DA23D0"/>
    <w:rsid w:val="00DA249E"/>
    <w:rsid w:val="00DA6229"/>
    <w:rsid w:val="00DA7622"/>
    <w:rsid w:val="00DB23CF"/>
    <w:rsid w:val="00DB41D9"/>
    <w:rsid w:val="00DB4D6A"/>
    <w:rsid w:val="00DB51A5"/>
    <w:rsid w:val="00DB52EE"/>
    <w:rsid w:val="00DB58C6"/>
    <w:rsid w:val="00DB59CD"/>
    <w:rsid w:val="00DB6642"/>
    <w:rsid w:val="00DC08FE"/>
    <w:rsid w:val="00DC3358"/>
    <w:rsid w:val="00DC33D3"/>
    <w:rsid w:val="00DC403E"/>
    <w:rsid w:val="00DC41EE"/>
    <w:rsid w:val="00DC43F0"/>
    <w:rsid w:val="00DC65CB"/>
    <w:rsid w:val="00DC6DB3"/>
    <w:rsid w:val="00DC7433"/>
    <w:rsid w:val="00DC7655"/>
    <w:rsid w:val="00DD08BF"/>
    <w:rsid w:val="00DD1223"/>
    <w:rsid w:val="00DD26F6"/>
    <w:rsid w:val="00DD27C4"/>
    <w:rsid w:val="00DD2A73"/>
    <w:rsid w:val="00DD5442"/>
    <w:rsid w:val="00DD5A59"/>
    <w:rsid w:val="00DD6613"/>
    <w:rsid w:val="00DE084A"/>
    <w:rsid w:val="00DE1216"/>
    <w:rsid w:val="00DE4884"/>
    <w:rsid w:val="00DE7BE3"/>
    <w:rsid w:val="00DF0147"/>
    <w:rsid w:val="00DF05D2"/>
    <w:rsid w:val="00DF0C93"/>
    <w:rsid w:val="00DF0E81"/>
    <w:rsid w:val="00DF1254"/>
    <w:rsid w:val="00DF1F50"/>
    <w:rsid w:val="00DF2500"/>
    <w:rsid w:val="00DF343D"/>
    <w:rsid w:val="00DF3AEB"/>
    <w:rsid w:val="00DF4F66"/>
    <w:rsid w:val="00DF6608"/>
    <w:rsid w:val="00DF6C37"/>
    <w:rsid w:val="00E0072F"/>
    <w:rsid w:val="00E008F8"/>
    <w:rsid w:val="00E01563"/>
    <w:rsid w:val="00E01E28"/>
    <w:rsid w:val="00E0352E"/>
    <w:rsid w:val="00E05456"/>
    <w:rsid w:val="00E07F71"/>
    <w:rsid w:val="00E10D12"/>
    <w:rsid w:val="00E10EE5"/>
    <w:rsid w:val="00E112A8"/>
    <w:rsid w:val="00E1139C"/>
    <w:rsid w:val="00E115A2"/>
    <w:rsid w:val="00E13935"/>
    <w:rsid w:val="00E13A57"/>
    <w:rsid w:val="00E13BCF"/>
    <w:rsid w:val="00E13E42"/>
    <w:rsid w:val="00E14491"/>
    <w:rsid w:val="00E14B52"/>
    <w:rsid w:val="00E16F71"/>
    <w:rsid w:val="00E17941"/>
    <w:rsid w:val="00E20F56"/>
    <w:rsid w:val="00E22F7B"/>
    <w:rsid w:val="00E241B4"/>
    <w:rsid w:val="00E27159"/>
    <w:rsid w:val="00E3103B"/>
    <w:rsid w:val="00E317B9"/>
    <w:rsid w:val="00E318B8"/>
    <w:rsid w:val="00E31BB8"/>
    <w:rsid w:val="00E32DF3"/>
    <w:rsid w:val="00E34000"/>
    <w:rsid w:val="00E34368"/>
    <w:rsid w:val="00E34E37"/>
    <w:rsid w:val="00E3537B"/>
    <w:rsid w:val="00E35AEE"/>
    <w:rsid w:val="00E369B4"/>
    <w:rsid w:val="00E37AF7"/>
    <w:rsid w:val="00E40263"/>
    <w:rsid w:val="00E40F98"/>
    <w:rsid w:val="00E41A46"/>
    <w:rsid w:val="00E443B9"/>
    <w:rsid w:val="00E4449B"/>
    <w:rsid w:val="00E4468B"/>
    <w:rsid w:val="00E45CE9"/>
    <w:rsid w:val="00E4608D"/>
    <w:rsid w:val="00E465A9"/>
    <w:rsid w:val="00E473A7"/>
    <w:rsid w:val="00E47880"/>
    <w:rsid w:val="00E50966"/>
    <w:rsid w:val="00E524FA"/>
    <w:rsid w:val="00E52854"/>
    <w:rsid w:val="00E52CB2"/>
    <w:rsid w:val="00E57784"/>
    <w:rsid w:val="00E57E66"/>
    <w:rsid w:val="00E6012B"/>
    <w:rsid w:val="00E6062D"/>
    <w:rsid w:val="00E61D3E"/>
    <w:rsid w:val="00E62B33"/>
    <w:rsid w:val="00E62CF2"/>
    <w:rsid w:val="00E639E8"/>
    <w:rsid w:val="00E63AD2"/>
    <w:rsid w:val="00E64CD4"/>
    <w:rsid w:val="00E6576A"/>
    <w:rsid w:val="00E67EEF"/>
    <w:rsid w:val="00E71C1A"/>
    <w:rsid w:val="00E738AC"/>
    <w:rsid w:val="00E73B94"/>
    <w:rsid w:val="00E742B1"/>
    <w:rsid w:val="00E75672"/>
    <w:rsid w:val="00E7592F"/>
    <w:rsid w:val="00E75B22"/>
    <w:rsid w:val="00E76D76"/>
    <w:rsid w:val="00E778BA"/>
    <w:rsid w:val="00E81807"/>
    <w:rsid w:val="00E81ED0"/>
    <w:rsid w:val="00E85BCD"/>
    <w:rsid w:val="00E87F91"/>
    <w:rsid w:val="00E906D8"/>
    <w:rsid w:val="00E93227"/>
    <w:rsid w:val="00E93293"/>
    <w:rsid w:val="00E948BA"/>
    <w:rsid w:val="00E94977"/>
    <w:rsid w:val="00E94A12"/>
    <w:rsid w:val="00E95F7F"/>
    <w:rsid w:val="00E967B5"/>
    <w:rsid w:val="00E978FC"/>
    <w:rsid w:val="00EA1090"/>
    <w:rsid w:val="00EA11FD"/>
    <w:rsid w:val="00EA2A0F"/>
    <w:rsid w:val="00EA3D49"/>
    <w:rsid w:val="00EA486B"/>
    <w:rsid w:val="00EA6BBF"/>
    <w:rsid w:val="00EA7C18"/>
    <w:rsid w:val="00EB0500"/>
    <w:rsid w:val="00EB3BA3"/>
    <w:rsid w:val="00EB420C"/>
    <w:rsid w:val="00EB4383"/>
    <w:rsid w:val="00EB4D80"/>
    <w:rsid w:val="00EB526D"/>
    <w:rsid w:val="00EB566E"/>
    <w:rsid w:val="00EB6078"/>
    <w:rsid w:val="00EB6B77"/>
    <w:rsid w:val="00EC0FE1"/>
    <w:rsid w:val="00EC16AF"/>
    <w:rsid w:val="00EC28EE"/>
    <w:rsid w:val="00EC304C"/>
    <w:rsid w:val="00EC387D"/>
    <w:rsid w:val="00EC6AF3"/>
    <w:rsid w:val="00EC7064"/>
    <w:rsid w:val="00EC79ED"/>
    <w:rsid w:val="00ED1ED9"/>
    <w:rsid w:val="00ED40C3"/>
    <w:rsid w:val="00ED4946"/>
    <w:rsid w:val="00ED4B98"/>
    <w:rsid w:val="00ED5835"/>
    <w:rsid w:val="00ED753B"/>
    <w:rsid w:val="00EE072D"/>
    <w:rsid w:val="00EE151E"/>
    <w:rsid w:val="00EE2957"/>
    <w:rsid w:val="00EE39EF"/>
    <w:rsid w:val="00EE4484"/>
    <w:rsid w:val="00EE4B59"/>
    <w:rsid w:val="00EE4F11"/>
    <w:rsid w:val="00EE5D0A"/>
    <w:rsid w:val="00EE6D3D"/>
    <w:rsid w:val="00EE79A2"/>
    <w:rsid w:val="00EF3193"/>
    <w:rsid w:val="00EF3246"/>
    <w:rsid w:val="00EF52F4"/>
    <w:rsid w:val="00EF6E1C"/>
    <w:rsid w:val="00F018B9"/>
    <w:rsid w:val="00F01B13"/>
    <w:rsid w:val="00F02EB2"/>
    <w:rsid w:val="00F03C4A"/>
    <w:rsid w:val="00F04971"/>
    <w:rsid w:val="00F04C26"/>
    <w:rsid w:val="00F0789F"/>
    <w:rsid w:val="00F114EB"/>
    <w:rsid w:val="00F11833"/>
    <w:rsid w:val="00F126F4"/>
    <w:rsid w:val="00F134C9"/>
    <w:rsid w:val="00F151D9"/>
    <w:rsid w:val="00F168F9"/>
    <w:rsid w:val="00F20FF9"/>
    <w:rsid w:val="00F23F72"/>
    <w:rsid w:val="00F25125"/>
    <w:rsid w:val="00F27A77"/>
    <w:rsid w:val="00F324C7"/>
    <w:rsid w:val="00F32D5E"/>
    <w:rsid w:val="00F3456D"/>
    <w:rsid w:val="00F3483A"/>
    <w:rsid w:val="00F354A3"/>
    <w:rsid w:val="00F360AF"/>
    <w:rsid w:val="00F36F6E"/>
    <w:rsid w:val="00F408CE"/>
    <w:rsid w:val="00F40B47"/>
    <w:rsid w:val="00F40EEF"/>
    <w:rsid w:val="00F41823"/>
    <w:rsid w:val="00F4290A"/>
    <w:rsid w:val="00F42BAC"/>
    <w:rsid w:val="00F43265"/>
    <w:rsid w:val="00F437A6"/>
    <w:rsid w:val="00F43F6E"/>
    <w:rsid w:val="00F455F3"/>
    <w:rsid w:val="00F51029"/>
    <w:rsid w:val="00F526E4"/>
    <w:rsid w:val="00F527D4"/>
    <w:rsid w:val="00F537CB"/>
    <w:rsid w:val="00F55E12"/>
    <w:rsid w:val="00F560C2"/>
    <w:rsid w:val="00F57CF5"/>
    <w:rsid w:val="00F6000E"/>
    <w:rsid w:val="00F60E01"/>
    <w:rsid w:val="00F614A4"/>
    <w:rsid w:val="00F618FA"/>
    <w:rsid w:val="00F61D91"/>
    <w:rsid w:val="00F61EE5"/>
    <w:rsid w:val="00F6307B"/>
    <w:rsid w:val="00F64E8F"/>
    <w:rsid w:val="00F6551D"/>
    <w:rsid w:val="00F65C74"/>
    <w:rsid w:val="00F662C8"/>
    <w:rsid w:val="00F669E8"/>
    <w:rsid w:val="00F714F8"/>
    <w:rsid w:val="00F71D96"/>
    <w:rsid w:val="00F73936"/>
    <w:rsid w:val="00F7447A"/>
    <w:rsid w:val="00F7447D"/>
    <w:rsid w:val="00F76451"/>
    <w:rsid w:val="00F808AD"/>
    <w:rsid w:val="00F82251"/>
    <w:rsid w:val="00F8365C"/>
    <w:rsid w:val="00F847AE"/>
    <w:rsid w:val="00F84D0A"/>
    <w:rsid w:val="00F86D07"/>
    <w:rsid w:val="00F86D7B"/>
    <w:rsid w:val="00F93046"/>
    <w:rsid w:val="00F93E25"/>
    <w:rsid w:val="00F94EA3"/>
    <w:rsid w:val="00F95AF9"/>
    <w:rsid w:val="00F96332"/>
    <w:rsid w:val="00F96EEA"/>
    <w:rsid w:val="00F978F8"/>
    <w:rsid w:val="00FA017F"/>
    <w:rsid w:val="00FA0C03"/>
    <w:rsid w:val="00FA23DC"/>
    <w:rsid w:val="00FA7E6C"/>
    <w:rsid w:val="00FB0DB5"/>
    <w:rsid w:val="00FB1FCB"/>
    <w:rsid w:val="00FB2AEC"/>
    <w:rsid w:val="00FB419E"/>
    <w:rsid w:val="00FB5C50"/>
    <w:rsid w:val="00FB6151"/>
    <w:rsid w:val="00FB6947"/>
    <w:rsid w:val="00FB72D0"/>
    <w:rsid w:val="00FB7D04"/>
    <w:rsid w:val="00FB7EA0"/>
    <w:rsid w:val="00FC070E"/>
    <w:rsid w:val="00FC13FF"/>
    <w:rsid w:val="00FC3434"/>
    <w:rsid w:val="00FC643B"/>
    <w:rsid w:val="00FC7555"/>
    <w:rsid w:val="00FC7790"/>
    <w:rsid w:val="00FD03FE"/>
    <w:rsid w:val="00FD19B7"/>
    <w:rsid w:val="00FD3FC6"/>
    <w:rsid w:val="00FD3FF4"/>
    <w:rsid w:val="00FD4E37"/>
    <w:rsid w:val="00FD5A78"/>
    <w:rsid w:val="00FD7CDC"/>
    <w:rsid w:val="00FE16EE"/>
    <w:rsid w:val="00FE38DB"/>
    <w:rsid w:val="00FE4E1D"/>
    <w:rsid w:val="00FE5064"/>
    <w:rsid w:val="00FE51EF"/>
    <w:rsid w:val="00FE7763"/>
    <w:rsid w:val="00FE7C4C"/>
    <w:rsid w:val="00FF2679"/>
    <w:rsid w:val="00FF359E"/>
    <w:rsid w:val="00FF3CAD"/>
    <w:rsid w:val="00FF3E34"/>
    <w:rsid w:val="00FF4F7F"/>
    <w:rsid w:val="00FF60A2"/>
    <w:rsid w:val="00FF7563"/>
    <w:rsid w:val="00FF7645"/>
    <w:rsid w:val="00FF7F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E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BC5"/>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B179EA"/>
    <w:pPr>
      <w:ind w:left="720"/>
      <w:contextualSpacing/>
    </w:pPr>
  </w:style>
  <w:style w:type="table" w:styleId="TableGrid">
    <w:name w:val="Table Grid"/>
    <w:basedOn w:val="TableNormal"/>
    <w:uiPriority w:val="99"/>
    <w:rsid w:val="006205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B049D7"/>
    <w:pPr>
      <w:spacing w:after="0" w:line="240" w:lineRule="auto"/>
    </w:pPr>
    <w:rPr>
      <w:rFonts w:ascii="Tahoma" w:hAnsi="Tahoma" w:cs="Tahoma"/>
      <w:sz w:val="16"/>
      <w:szCs w:val="16"/>
    </w:rPr>
  </w:style>
  <w:style w:type="character" w:customStyle="1" w:styleId="BalloonTextChar">
    <w:name w:val="Balloon Text Char"/>
    <w:link w:val="BalloonText"/>
    <w:uiPriority w:val="99"/>
    <w:rsid w:val="00B049D7"/>
    <w:rPr>
      <w:rFonts w:ascii="Tahoma" w:hAnsi="Tahoma" w:cs="Tahoma"/>
      <w:sz w:val="16"/>
      <w:szCs w:val="16"/>
    </w:rPr>
  </w:style>
  <w:style w:type="paragraph" w:styleId="Header">
    <w:name w:val="header"/>
    <w:basedOn w:val="Normal"/>
    <w:link w:val="HeaderChar"/>
    <w:uiPriority w:val="99"/>
    <w:unhideWhenUsed/>
    <w:rsid w:val="0082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E56"/>
  </w:style>
  <w:style w:type="paragraph" w:styleId="Footer">
    <w:name w:val="footer"/>
    <w:basedOn w:val="Normal"/>
    <w:link w:val="FooterChar"/>
    <w:uiPriority w:val="99"/>
    <w:unhideWhenUsed/>
    <w:rsid w:val="0082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E56"/>
  </w:style>
  <w:style w:type="character" w:styleId="Hyperlink">
    <w:name w:val="Hyperlink"/>
    <w:uiPriority w:val="99"/>
    <w:unhideWhenUsed/>
    <w:rsid w:val="003F4621"/>
    <w:rPr>
      <w:color w:val="0000FF"/>
      <w:u w:val="single"/>
    </w:rPr>
  </w:style>
  <w:style w:type="character" w:styleId="FollowedHyperlink">
    <w:name w:val="FollowedHyperlink"/>
    <w:uiPriority w:val="99"/>
    <w:unhideWhenUsed/>
    <w:rsid w:val="003F4621"/>
    <w:rPr>
      <w:color w:val="800080"/>
      <w:u w:val="single"/>
    </w:rPr>
  </w:style>
  <w:style w:type="paragraph" w:customStyle="1" w:styleId="xl68">
    <w:name w:val="xl68"/>
    <w:basedOn w:val="Normal"/>
    <w:rsid w:val="003F4621"/>
    <w:pPr>
      <w:spacing w:before="100" w:beforeAutospacing="1" w:after="100" w:afterAutospacing="1" w:line="240" w:lineRule="auto"/>
    </w:pPr>
    <w:rPr>
      <w:rFonts w:ascii="Arial" w:hAnsi="Arial" w:cs="Arial"/>
      <w:sz w:val="20"/>
      <w:szCs w:val="20"/>
      <w:lang w:eastAsia="id-ID"/>
    </w:rPr>
  </w:style>
  <w:style w:type="paragraph" w:customStyle="1" w:styleId="xl69">
    <w:name w:val="xl6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0">
    <w:name w:val="xl70"/>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1">
    <w:name w:val="xl71"/>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2">
    <w:name w:val="xl72"/>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3">
    <w:name w:val="xl7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4">
    <w:name w:val="xl7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75">
    <w:name w:val="xl75"/>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6">
    <w:name w:val="xl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7">
    <w:name w:val="xl77"/>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8">
    <w:name w:val="xl78"/>
    <w:basedOn w:val="Normal"/>
    <w:rsid w:val="003F4621"/>
    <w:pPr>
      <w:pBdr>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79">
    <w:name w:val="xl7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0">
    <w:name w:val="xl80"/>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1">
    <w:name w:val="xl81"/>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2">
    <w:name w:val="xl8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3">
    <w:name w:val="xl83"/>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4">
    <w:name w:val="xl8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5">
    <w:name w:val="xl85"/>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6">
    <w:name w:val="xl86"/>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87">
    <w:name w:val="xl8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8">
    <w:name w:val="xl88"/>
    <w:basedOn w:val="Normal"/>
    <w:rsid w:val="003F4621"/>
    <w:pPr>
      <w:pBdr>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9">
    <w:name w:val="xl8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0">
    <w:name w:val="xl90"/>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1">
    <w:name w:val="xl9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2">
    <w:name w:val="xl9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3">
    <w:name w:val="xl9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94">
    <w:name w:val="xl94"/>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95">
    <w:name w:val="xl9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6">
    <w:name w:val="xl9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7">
    <w:name w:val="xl9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8">
    <w:name w:val="xl98"/>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99">
    <w:name w:val="xl9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0">
    <w:name w:val="xl100"/>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1">
    <w:name w:val="xl10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2">
    <w:name w:val="xl102"/>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03">
    <w:name w:val="xl10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4">
    <w:name w:val="xl104"/>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5">
    <w:name w:val="xl10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6">
    <w:name w:val="xl106"/>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7">
    <w:name w:val="xl107"/>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8">
    <w:name w:val="xl1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9">
    <w:name w:val="xl10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0">
    <w:name w:val="xl11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1">
    <w:name w:val="xl111"/>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2">
    <w:name w:val="xl112"/>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3">
    <w:name w:val="xl113"/>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4">
    <w:name w:val="xl114"/>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5">
    <w:name w:val="xl11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6">
    <w:name w:val="xl116"/>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17">
    <w:name w:val="xl11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8">
    <w:name w:val="xl118"/>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9">
    <w:name w:val="xl11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0">
    <w:name w:val="xl120"/>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1">
    <w:name w:val="xl121"/>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2">
    <w:name w:val="xl122"/>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3">
    <w:name w:val="xl12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4">
    <w:name w:val="xl124"/>
    <w:basedOn w:val="Normal"/>
    <w:rsid w:val="003F4621"/>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5">
    <w:name w:val="xl125"/>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6">
    <w:name w:val="xl126"/>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7">
    <w:name w:val="xl127"/>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28">
    <w:name w:val="xl128"/>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9">
    <w:name w:val="xl12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30">
    <w:name w:val="xl130"/>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31">
    <w:name w:val="xl131"/>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2">
    <w:name w:val="xl13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3">
    <w:name w:val="xl13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4">
    <w:name w:val="xl13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5">
    <w:name w:val="xl135"/>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6">
    <w:name w:val="xl136"/>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7">
    <w:name w:val="xl137"/>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8">
    <w:name w:val="xl138"/>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9">
    <w:name w:val="xl139"/>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0">
    <w:name w:val="xl140"/>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1">
    <w:name w:val="xl141"/>
    <w:basedOn w:val="Normal"/>
    <w:rsid w:val="003F4621"/>
    <w:pPr>
      <w:pBdr>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42">
    <w:name w:val="xl142"/>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3">
    <w:name w:val="xl14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4">
    <w:name w:val="xl144"/>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5">
    <w:name w:val="xl145"/>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6">
    <w:name w:val="xl146"/>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47">
    <w:name w:val="xl147"/>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8">
    <w:name w:val="xl148"/>
    <w:basedOn w:val="Normal"/>
    <w:rsid w:val="003F4621"/>
    <w:pPr>
      <w:pBdr>
        <w:top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49">
    <w:name w:val="xl14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50">
    <w:name w:val="xl15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1">
    <w:name w:val="xl151"/>
    <w:basedOn w:val="Normal"/>
    <w:rsid w:val="003F4621"/>
    <w:pPr>
      <w:pBdr>
        <w:top w:val="single" w:sz="4" w:space="0" w:color="auto"/>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2">
    <w:name w:val="xl152"/>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3">
    <w:name w:val="xl153"/>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4">
    <w:name w:val="xl154"/>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55">
    <w:name w:val="xl155"/>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56">
    <w:name w:val="xl156"/>
    <w:basedOn w:val="Normal"/>
    <w:rsid w:val="003F4621"/>
    <w:pPr>
      <w:pBdr>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57">
    <w:name w:val="xl157"/>
    <w:basedOn w:val="Normal"/>
    <w:rsid w:val="003F4621"/>
    <w:pPr>
      <w:pBdr>
        <w:top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58">
    <w:name w:val="xl158"/>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9">
    <w:name w:val="xl159"/>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60">
    <w:name w:val="xl16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61">
    <w:name w:val="xl161"/>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62">
    <w:name w:val="xl162"/>
    <w:basedOn w:val="Normal"/>
    <w:rsid w:val="003F4621"/>
    <w:pPr>
      <w:pBdr>
        <w:lef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3">
    <w:name w:val="xl163"/>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4">
    <w:name w:val="xl164"/>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5">
    <w:name w:val="xl16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66">
    <w:name w:val="xl16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67">
    <w:name w:val="xl16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168">
    <w:name w:val="xl168"/>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9">
    <w:name w:val="xl169"/>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70">
    <w:name w:val="xl170"/>
    <w:basedOn w:val="Normal"/>
    <w:rsid w:val="003F4621"/>
    <w:pPr>
      <w:pBdr>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71">
    <w:name w:val="xl171"/>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2">
    <w:name w:val="xl172"/>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3">
    <w:name w:val="xl17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4">
    <w:name w:val="xl174"/>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5">
    <w:name w:val="xl175"/>
    <w:basedOn w:val="Normal"/>
    <w:rsid w:val="003F46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6">
    <w:name w:val="xl1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7">
    <w:name w:val="xl177"/>
    <w:basedOn w:val="Normal"/>
    <w:rsid w:val="003F4621"/>
    <w:pPr>
      <w:pBdr>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8">
    <w:name w:val="xl178"/>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79">
    <w:name w:val="xl179"/>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80">
    <w:name w:val="xl180"/>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81">
    <w:name w:val="xl181"/>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2">
    <w:name w:val="xl182"/>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3">
    <w:name w:val="xl18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4">
    <w:name w:val="xl184"/>
    <w:basedOn w:val="Normal"/>
    <w:rsid w:val="003F4621"/>
    <w:pPr>
      <w:pBdr>
        <w:left w:val="single" w:sz="4" w:space="0" w:color="auto"/>
        <w:right w:val="single" w:sz="4" w:space="0" w:color="auto"/>
      </w:pBdr>
      <w:spacing w:before="100" w:beforeAutospacing="1" w:after="100" w:afterAutospacing="1" w:line="240" w:lineRule="auto"/>
      <w:jc w:val="right"/>
    </w:pPr>
    <w:rPr>
      <w:rFonts w:ascii="Arial" w:hAnsi="Arial" w:cs="Arial"/>
      <w:sz w:val="20"/>
      <w:szCs w:val="20"/>
      <w:lang w:eastAsia="id-ID"/>
    </w:rPr>
  </w:style>
  <w:style w:type="paragraph" w:customStyle="1" w:styleId="xl185">
    <w:name w:val="xl18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6">
    <w:name w:val="xl18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87">
    <w:name w:val="xl187"/>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8">
    <w:name w:val="xl188"/>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9">
    <w:name w:val="xl189"/>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0">
    <w:name w:val="xl190"/>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91">
    <w:name w:val="xl191"/>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2">
    <w:name w:val="xl19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93">
    <w:name w:val="xl193"/>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4">
    <w:name w:val="xl194"/>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5">
    <w:name w:val="xl19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6">
    <w:name w:val="xl196"/>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7">
    <w:name w:val="xl197"/>
    <w:basedOn w:val="Normal"/>
    <w:rsid w:val="003F4621"/>
    <w:pPr>
      <w:pBdr>
        <w:left w:val="single" w:sz="4" w:space="0" w:color="auto"/>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8">
    <w:name w:val="xl198"/>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199">
    <w:name w:val="xl19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0">
    <w:name w:val="xl20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1">
    <w:name w:val="xl20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2">
    <w:name w:val="xl202"/>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3">
    <w:name w:val="xl20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4">
    <w:name w:val="xl20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5">
    <w:name w:val="xl20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6">
    <w:name w:val="xl206"/>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7">
    <w:name w:val="xl207"/>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8">
    <w:name w:val="xl2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9">
    <w:name w:val="xl20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210">
    <w:name w:val="xl21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1">
    <w:name w:val="xl211"/>
    <w:basedOn w:val="Normal"/>
    <w:rsid w:val="003F4621"/>
    <w:pPr>
      <w:pBdr>
        <w:bottom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2">
    <w:name w:val="xl212"/>
    <w:basedOn w:val="Normal"/>
    <w:rsid w:val="003F4621"/>
    <w:pPr>
      <w:pBdr>
        <w:top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3">
    <w:name w:val="xl213"/>
    <w:basedOn w:val="Normal"/>
    <w:rsid w:val="003F4621"/>
    <w:pP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214">
    <w:name w:val="xl214"/>
    <w:basedOn w:val="Normal"/>
    <w:rsid w:val="003F4621"/>
    <w:pPr>
      <w:pBdr>
        <w:top w:val="single" w:sz="4" w:space="0" w:color="auto"/>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5">
    <w:name w:val="xl215"/>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6">
    <w:name w:val="xl216"/>
    <w:basedOn w:val="Normal"/>
    <w:rsid w:val="003F4621"/>
    <w:pPr>
      <w:pBdr>
        <w:bottom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7">
    <w:name w:val="xl217"/>
    <w:basedOn w:val="Normal"/>
    <w:rsid w:val="003F4621"/>
    <w:pPr>
      <w:pBdr>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8">
    <w:name w:val="xl218"/>
    <w:basedOn w:val="Normal"/>
    <w:rsid w:val="003F4621"/>
    <w:pP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219">
    <w:name w:val="xl219"/>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0">
    <w:name w:val="xl220"/>
    <w:basedOn w:val="Normal"/>
    <w:rsid w:val="003F4621"/>
    <w:pPr>
      <w:spacing w:before="100" w:beforeAutospacing="1" w:after="100" w:afterAutospacing="1" w:line="240" w:lineRule="auto"/>
      <w:jc w:val="right"/>
    </w:pPr>
    <w:rPr>
      <w:rFonts w:ascii="Arial" w:hAnsi="Arial" w:cs="Arial"/>
      <w:sz w:val="20"/>
      <w:szCs w:val="20"/>
      <w:lang w:eastAsia="id-ID"/>
    </w:rPr>
  </w:style>
  <w:style w:type="paragraph" w:customStyle="1" w:styleId="xl221">
    <w:name w:val="xl22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2">
    <w:name w:val="xl222"/>
    <w:basedOn w:val="Normal"/>
    <w:rsid w:val="003F4621"/>
    <w:pPr>
      <w:spacing w:before="100" w:beforeAutospacing="1" w:after="100" w:afterAutospacing="1" w:line="240" w:lineRule="auto"/>
    </w:pPr>
    <w:rPr>
      <w:rFonts w:ascii="Arial" w:hAnsi="Arial" w:cs="Arial"/>
      <w:color w:val="FF0000"/>
      <w:sz w:val="20"/>
      <w:szCs w:val="20"/>
      <w:lang w:eastAsia="id-ID"/>
    </w:rPr>
  </w:style>
  <w:style w:type="paragraph" w:customStyle="1" w:styleId="xl223">
    <w:name w:val="xl223"/>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4">
    <w:name w:val="xl224"/>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225">
    <w:name w:val="xl225"/>
    <w:basedOn w:val="Normal"/>
    <w:rsid w:val="003F4621"/>
    <w:pPr>
      <w:pBdr>
        <w:left w:val="single" w:sz="4" w:space="22" w:color="auto"/>
      </w:pBdr>
      <w:spacing w:before="100" w:beforeAutospacing="1" w:after="100" w:afterAutospacing="1" w:line="240" w:lineRule="auto"/>
      <w:ind w:firstLineChars="200" w:firstLine="200"/>
    </w:pPr>
    <w:rPr>
      <w:rFonts w:ascii="Arial" w:hAnsi="Arial" w:cs="Arial"/>
      <w:sz w:val="20"/>
      <w:szCs w:val="20"/>
      <w:lang w:eastAsia="id-ID"/>
    </w:rPr>
  </w:style>
  <w:style w:type="paragraph" w:styleId="Title">
    <w:name w:val="Title"/>
    <w:basedOn w:val="Normal"/>
    <w:link w:val="TitleChar"/>
    <w:qFormat/>
    <w:rsid w:val="0050532A"/>
    <w:pPr>
      <w:spacing w:after="0" w:line="240" w:lineRule="auto"/>
      <w:jc w:val="center"/>
    </w:pPr>
    <w:rPr>
      <w:rFonts w:ascii="Century Gothic" w:hAnsi="Century Gothic"/>
      <w:b/>
      <w:bCs/>
      <w:sz w:val="36"/>
      <w:szCs w:val="24"/>
    </w:rPr>
  </w:style>
  <w:style w:type="character" w:customStyle="1" w:styleId="TitleChar">
    <w:name w:val="Title Char"/>
    <w:link w:val="Title"/>
    <w:rsid w:val="0050532A"/>
    <w:rPr>
      <w:rFonts w:ascii="Century Gothic" w:eastAsia="Times New Roman" w:hAnsi="Century Gothic" w:cs="Times New Roman"/>
      <w:b/>
      <w:bCs/>
      <w:sz w:val="36"/>
      <w:szCs w:val="24"/>
      <w:lang w:val="en-US"/>
    </w:rPr>
  </w:style>
  <w:style w:type="paragraph" w:customStyle="1" w:styleId="xl226">
    <w:name w:val="xl226"/>
    <w:basedOn w:val="Normal"/>
    <w:rsid w:val="0040279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eastAsia="id-ID"/>
    </w:rPr>
  </w:style>
  <w:style w:type="paragraph" w:styleId="BodyText">
    <w:name w:val="Body Text"/>
    <w:basedOn w:val="Normal"/>
    <w:link w:val="BodyTextChar"/>
    <w:rsid w:val="00432239"/>
    <w:pPr>
      <w:spacing w:after="120" w:line="240" w:lineRule="auto"/>
    </w:pPr>
    <w:rPr>
      <w:rFonts w:ascii="Times New Roman" w:hAnsi="Times New Roman"/>
      <w:sz w:val="24"/>
      <w:szCs w:val="24"/>
    </w:rPr>
  </w:style>
  <w:style w:type="character" w:customStyle="1" w:styleId="BodyTextChar">
    <w:name w:val="Body Text Char"/>
    <w:link w:val="BodyText"/>
    <w:rsid w:val="0043223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1B2391"/>
    <w:pPr>
      <w:spacing w:before="100" w:beforeAutospacing="1" w:after="100" w:afterAutospacing="1" w:line="240" w:lineRule="auto"/>
    </w:pPr>
    <w:rPr>
      <w:rFonts w:ascii="Times New Roman" w:hAnsi="Times New Roman"/>
      <w:sz w:val="24"/>
      <w:szCs w:val="24"/>
      <w:lang w:eastAsia="id-ID"/>
    </w:rPr>
  </w:style>
  <w:style w:type="character" w:styleId="Emphasis">
    <w:name w:val="Emphasis"/>
    <w:uiPriority w:val="20"/>
    <w:qFormat/>
    <w:rsid w:val="005B00B0"/>
    <w:rPr>
      <w:i/>
      <w:iCs/>
    </w:rPr>
  </w:style>
  <w:style w:type="paragraph" w:styleId="NoSpacing">
    <w:name w:val="No Spacing"/>
    <w:uiPriority w:val="1"/>
    <w:qFormat/>
    <w:rsid w:val="00C67925"/>
    <w:rPr>
      <w:sz w:val="22"/>
      <w:szCs w:val="22"/>
      <w:lang w:val="en-US" w:eastAsia="en-US"/>
    </w:rPr>
  </w:style>
  <w:style w:type="table" w:styleId="LightList-Accent6">
    <w:name w:val="Light List Accent 6"/>
    <w:basedOn w:val="TableNormal"/>
    <w:uiPriority w:val="61"/>
    <w:rsid w:val="0044626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rsid w:val="0044626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2">
    <w:name w:val="Body Text Indent 2"/>
    <w:basedOn w:val="Normal"/>
    <w:link w:val="BodyTextIndent2Char"/>
    <w:uiPriority w:val="99"/>
    <w:unhideWhenUsed/>
    <w:rsid w:val="008046BE"/>
    <w:pPr>
      <w:tabs>
        <w:tab w:val="left" w:pos="2250"/>
        <w:tab w:val="left" w:pos="2520"/>
      </w:tabs>
      <w:spacing w:after="0" w:line="240" w:lineRule="auto"/>
      <w:ind w:left="2160" w:hanging="2160"/>
      <w:jc w:val="both"/>
    </w:pPr>
    <w:rPr>
      <w:rFonts w:ascii="Times New Roman" w:eastAsia="SimSun" w:hAnsi="Times New Roman"/>
      <w:sz w:val="24"/>
      <w:szCs w:val="24"/>
    </w:rPr>
  </w:style>
  <w:style w:type="character" w:customStyle="1" w:styleId="BodyTextIndent2Char">
    <w:name w:val="Body Text Indent 2 Char"/>
    <w:basedOn w:val="DefaultParagraphFont"/>
    <w:link w:val="BodyTextIndent2"/>
    <w:uiPriority w:val="99"/>
    <w:rsid w:val="008046BE"/>
    <w:rPr>
      <w:rFonts w:ascii="Times New Roman" w:eastAsia="SimSun" w:hAnsi="Times New Roman"/>
      <w:sz w:val="24"/>
      <w:szCs w:val="24"/>
      <w:lang w:val="en-US" w:eastAsia="en-US"/>
    </w:rPr>
  </w:style>
  <w:style w:type="paragraph" w:customStyle="1" w:styleId="ListParagraph1">
    <w:name w:val="List Paragraph1"/>
    <w:basedOn w:val="Normal"/>
    <w:uiPriority w:val="34"/>
    <w:unhideWhenUsed/>
    <w:qFormat/>
    <w:rsid w:val="008046BE"/>
    <w:pPr>
      <w:spacing w:after="0" w:line="240" w:lineRule="auto"/>
      <w:ind w:left="720"/>
    </w:pPr>
    <w:rPr>
      <w:rFonts w:ascii="Times New Roman" w:eastAsia="SimSun" w:hAnsi="Times New Roman"/>
      <w:sz w:val="24"/>
      <w:szCs w:val="24"/>
    </w:rPr>
  </w:style>
  <w:style w:type="character" w:styleId="PageNumber">
    <w:name w:val="page number"/>
    <w:basedOn w:val="DefaultParagraphFont"/>
    <w:rsid w:val="00291243"/>
  </w:style>
  <w:style w:type="character" w:styleId="CommentReference">
    <w:name w:val="annotation reference"/>
    <w:basedOn w:val="DefaultParagraphFont"/>
    <w:rsid w:val="00291243"/>
    <w:rPr>
      <w:sz w:val="16"/>
      <w:szCs w:val="16"/>
    </w:rPr>
  </w:style>
  <w:style w:type="paragraph" w:styleId="CommentText">
    <w:name w:val="annotation text"/>
    <w:basedOn w:val="Normal"/>
    <w:link w:val="CommentTextChar"/>
    <w:rsid w:val="00291243"/>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rsid w:val="00291243"/>
    <w:rPr>
      <w:rFonts w:ascii="Times New Roman" w:hAnsi="Times New Roman"/>
      <w:lang w:val="en-US" w:eastAsia="en-US"/>
    </w:rPr>
  </w:style>
  <w:style w:type="paragraph" w:styleId="CommentSubject">
    <w:name w:val="annotation subject"/>
    <w:basedOn w:val="CommentText"/>
    <w:next w:val="CommentText"/>
    <w:link w:val="CommentSubjectChar"/>
    <w:rsid w:val="00291243"/>
    <w:rPr>
      <w:b/>
      <w:bCs/>
    </w:rPr>
  </w:style>
  <w:style w:type="character" w:customStyle="1" w:styleId="CommentSubjectChar">
    <w:name w:val="Comment Subject Char"/>
    <w:basedOn w:val="CommentTextChar"/>
    <w:link w:val="CommentSubject"/>
    <w:rsid w:val="00291243"/>
    <w:rPr>
      <w:b/>
      <w:bCs/>
    </w:rPr>
  </w:style>
  <w:style w:type="character" w:customStyle="1" w:styleId="st">
    <w:name w:val="st"/>
    <w:basedOn w:val="DefaultParagraphFont"/>
    <w:rsid w:val="00291243"/>
  </w:style>
  <w:style w:type="table" w:customStyle="1" w:styleId="TableGrid1">
    <w:name w:val="Table Grid1"/>
    <w:basedOn w:val="TableNormal"/>
    <w:next w:val="TableGrid"/>
    <w:uiPriority w:val="59"/>
    <w:rsid w:val="00BC06B5"/>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F76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E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BC5"/>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B179EA"/>
    <w:pPr>
      <w:ind w:left="720"/>
      <w:contextualSpacing/>
    </w:pPr>
  </w:style>
  <w:style w:type="table" w:styleId="TableGrid">
    <w:name w:val="Table Grid"/>
    <w:basedOn w:val="TableNormal"/>
    <w:uiPriority w:val="99"/>
    <w:rsid w:val="006205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9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9D7"/>
    <w:rPr>
      <w:rFonts w:ascii="Tahoma" w:hAnsi="Tahoma" w:cs="Tahoma"/>
      <w:sz w:val="16"/>
      <w:szCs w:val="16"/>
    </w:rPr>
  </w:style>
  <w:style w:type="paragraph" w:styleId="Header">
    <w:name w:val="header"/>
    <w:basedOn w:val="Normal"/>
    <w:link w:val="HeaderChar"/>
    <w:uiPriority w:val="99"/>
    <w:unhideWhenUsed/>
    <w:rsid w:val="0082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E56"/>
  </w:style>
  <w:style w:type="paragraph" w:styleId="Footer">
    <w:name w:val="footer"/>
    <w:basedOn w:val="Normal"/>
    <w:link w:val="FooterChar"/>
    <w:uiPriority w:val="99"/>
    <w:unhideWhenUsed/>
    <w:rsid w:val="0082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E56"/>
  </w:style>
  <w:style w:type="character" w:styleId="Hyperlink">
    <w:name w:val="Hyperlink"/>
    <w:uiPriority w:val="99"/>
    <w:semiHidden/>
    <w:unhideWhenUsed/>
    <w:rsid w:val="003F4621"/>
    <w:rPr>
      <w:color w:val="0000FF"/>
      <w:u w:val="single"/>
    </w:rPr>
  </w:style>
  <w:style w:type="character" w:styleId="FollowedHyperlink">
    <w:name w:val="FollowedHyperlink"/>
    <w:uiPriority w:val="99"/>
    <w:semiHidden/>
    <w:unhideWhenUsed/>
    <w:rsid w:val="003F4621"/>
    <w:rPr>
      <w:color w:val="800080"/>
      <w:u w:val="single"/>
    </w:rPr>
  </w:style>
  <w:style w:type="paragraph" w:customStyle="1" w:styleId="xl68">
    <w:name w:val="xl68"/>
    <w:basedOn w:val="Normal"/>
    <w:rsid w:val="003F4621"/>
    <w:pPr>
      <w:spacing w:before="100" w:beforeAutospacing="1" w:after="100" w:afterAutospacing="1" w:line="240" w:lineRule="auto"/>
    </w:pPr>
    <w:rPr>
      <w:rFonts w:ascii="Arial" w:hAnsi="Arial" w:cs="Arial"/>
      <w:sz w:val="20"/>
      <w:szCs w:val="20"/>
      <w:lang w:eastAsia="id-ID"/>
    </w:rPr>
  </w:style>
  <w:style w:type="paragraph" w:customStyle="1" w:styleId="xl69">
    <w:name w:val="xl6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0">
    <w:name w:val="xl70"/>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1">
    <w:name w:val="xl71"/>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2">
    <w:name w:val="xl72"/>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3">
    <w:name w:val="xl7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4">
    <w:name w:val="xl7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75">
    <w:name w:val="xl75"/>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6">
    <w:name w:val="xl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7">
    <w:name w:val="xl77"/>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8">
    <w:name w:val="xl78"/>
    <w:basedOn w:val="Normal"/>
    <w:rsid w:val="003F4621"/>
    <w:pPr>
      <w:pBdr>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79">
    <w:name w:val="xl7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0">
    <w:name w:val="xl80"/>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1">
    <w:name w:val="xl81"/>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2">
    <w:name w:val="xl8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3">
    <w:name w:val="xl83"/>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4">
    <w:name w:val="xl8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5">
    <w:name w:val="xl85"/>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6">
    <w:name w:val="xl86"/>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87">
    <w:name w:val="xl8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8">
    <w:name w:val="xl88"/>
    <w:basedOn w:val="Normal"/>
    <w:rsid w:val="003F4621"/>
    <w:pPr>
      <w:pBdr>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9">
    <w:name w:val="xl8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0">
    <w:name w:val="xl90"/>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1">
    <w:name w:val="xl9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2">
    <w:name w:val="xl9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3">
    <w:name w:val="xl9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94">
    <w:name w:val="xl94"/>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95">
    <w:name w:val="xl9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6">
    <w:name w:val="xl9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7">
    <w:name w:val="xl9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8">
    <w:name w:val="xl98"/>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99">
    <w:name w:val="xl9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0">
    <w:name w:val="xl100"/>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1">
    <w:name w:val="xl10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2">
    <w:name w:val="xl102"/>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03">
    <w:name w:val="xl10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4">
    <w:name w:val="xl104"/>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5">
    <w:name w:val="xl10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6">
    <w:name w:val="xl106"/>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7">
    <w:name w:val="xl107"/>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8">
    <w:name w:val="xl1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9">
    <w:name w:val="xl10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0">
    <w:name w:val="xl11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1">
    <w:name w:val="xl111"/>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2">
    <w:name w:val="xl112"/>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3">
    <w:name w:val="xl113"/>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4">
    <w:name w:val="xl114"/>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5">
    <w:name w:val="xl11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6">
    <w:name w:val="xl116"/>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17">
    <w:name w:val="xl11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8">
    <w:name w:val="xl118"/>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9">
    <w:name w:val="xl11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0">
    <w:name w:val="xl120"/>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1">
    <w:name w:val="xl121"/>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2">
    <w:name w:val="xl122"/>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3">
    <w:name w:val="xl12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4">
    <w:name w:val="xl124"/>
    <w:basedOn w:val="Normal"/>
    <w:rsid w:val="003F4621"/>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5">
    <w:name w:val="xl125"/>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6">
    <w:name w:val="xl126"/>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7">
    <w:name w:val="xl127"/>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28">
    <w:name w:val="xl128"/>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9">
    <w:name w:val="xl12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30">
    <w:name w:val="xl130"/>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31">
    <w:name w:val="xl131"/>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2">
    <w:name w:val="xl13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3">
    <w:name w:val="xl13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4">
    <w:name w:val="xl13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5">
    <w:name w:val="xl135"/>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6">
    <w:name w:val="xl136"/>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7">
    <w:name w:val="xl137"/>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8">
    <w:name w:val="xl138"/>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9">
    <w:name w:val="xl139"/>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0">
    <w:name w:val="xl140"/>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1">
    <w:name w:val="xl141"/>
    <w:basedOn w:val="Normal"/>
    <w:rsid w:val="003F4621"/>
    <w:pPr>
      <w:pBdr>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42">
    <w:name w:val="xl142"/>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3">
    <w:name w:val="xl14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4">
    <w:name w:val="xl144"/>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5">
    <w:name w:val="xl145"/>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6">
    <w:name w:val="xl146"/>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47">
    <w:name w:val="xl147"/>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8">
    <w:name w:val="xl148"/>
    <w:basedOn w:val="Normal"/>
    <w:rsid w:val="003F4621"/>
    <w:pPr>
      <w:pBdr>
        <w:top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49">
    <w:name w:val="xl14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50">
    <w:name w:val="xl15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1">
    <w:name w:val="xl151"/>
    <w:basedOn w:val="Normal"/>
    <w:rsid w:val="003F4621"/>
    <w:pPr>
      <w:pBdr>
        <w:top w:val="single" w:sz="4" w:space="0" w:color="auto"/>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2">
    <w:name w:val="xl152"/>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3">
    <w:name w:val="xl153"/>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4">
    <w:name w:val="xl154"/>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55">
    <w:name w:val="xl155"/>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56">
    <w:name w:val="xl156"/>
    <w:basedOn w:val="Normal"/>
    <w:rsid w:val="003F4621"/>
    <w:pPr>
      <w:pBdr>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57">
    <w:name w:val="xl157"/>
    <w:basedOn w:val="Normal"/>
    <w:rsid w:val="003F4621"/>
    <w:pPr>
      <w:pBdr>
        <w:top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58">
    <w:name w:val="xl158"/>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9">
    <w:name w:val="xl159"/>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60">
    <w:name w:val="xl16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61">
    <w:name w:val="xl161"/>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62">
    <w:name w:val="xl162"/>
    <w:basedOn w:val="Normal"/>
    <w:rsid w:val="003F4621"/>
    <w:pPr>
      <w:pBdr>
        <w:lef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3">
    <w:name w:val="xl163"/>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4">
    <w:name w:val="xl164"/>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5">
    <w:name w:val="xl16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66">
    <w:name w:val="xl16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67">
    <w:name w:val="xl16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168">
    <w:name w:val="xl168"/>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9">
    <w:name w:val="xl169"/>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70">
    <w:name w:val="xl170"/>
    <w:basedOn w:val="Normal"/>
    <w:rsid w:val="003F4621"/>
    <w:pPr>
      <w:pBdr>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71">
    <w:name w:val="xl171"/>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2">
    <w:name w:val="xl172"/>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3">
    <w:name w:val="xl17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4">
    <w:name w:val="xl174"/>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5">
    <w:name w:val="xl175"/>
    <w:basedOn w:val="Normal"/>
    <w:rsid w:val="003F46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6">
    <w:name w:val="xl1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7">
    <w:name w:val="xl177"/>
    <w:basedOn w:val="Normal"/>
    <w:rsid w:val="003F4621"/>
    <w:pPr>
      <w:pBdr>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8">
    <w:name w:val="xl178"/>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79">
    <w:name w:val="xl179"/>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80">
    <w:name w:val="xl180"/>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81">
    <w:name w:val="xl181"/>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2">
    <w:name w:val="xl182"/>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3">
    <w:name w:val="xl18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4">
    <w:name w:val="xl184"/>
    <w:basedOn w:val="Normal"/>
    <w:rsid w:val="003F4621"/>
    <w:pPr>
      <w:pBdr>
        <w:left w:val="single" w:sz="4" w:space="0" w:color="auto"/>
        <w:right w:val="single" w:sz="4" w:space="0" w:color="auto"/>
      </w:pBdr>
      <w:spacing w:before="100" w:beforeAutospacing="1" w:after="100" w:afterAutospacing="1" w:line="240" w:lineRule="auto"/>
      <w:jc w:val="right"/>
    </w:pPr>
    <w:rPr>
      <w:rFonts w:ascii="Arial" w:hAnsi="Arial" w:cs="Arial"/>
      <w:sz w:val="20"/>
      <w:szCs w:val="20"/>
      <w:lang w:eastAsia="id-ID"/>
    </w:rPr>
  </w:style>
  <w:style w:type="paragraph" w:customStyle="1" w:styleId="xl185">
    <w:name w:val="xl18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6">
    <w:name w:val="xl18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87">
    <w:name w:val="xl187"/>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8">
    <w:name w:val="xl188"/>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9">
    <w:name w:val="xl189"/>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0">
    <w:name w:val="xl190"/>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91">
    <w:name w:val="xl191"/>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2">
    <w:name w:val="xl19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93">
    <w:name w:val="xl193"/>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4">
    <w:name w:val="xl194"/>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5">
    <w:name w:val="xl19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6">
    <w:name w:val="xl196"/>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7">
    <w:name w:val="xl197"/>
    <w:basedOn w:val="Normal"/>
    <w:rsid w:val="003F4621"/>
    <w:pPr>
      <w:pBdr>
        <w:left w:val="single" w:sz="4" w:space="0" w:color="auto"/>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8">
    <w:name w:val="xl198"/>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199">
    <w:name w:val="xl19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0">
    <w:name w:val="xl20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1">
    <w:name w:val="xl20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2">
    <w:name w:val="xl202"/>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3">
    <w:name w:val="xl20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4">
    <w:name w:val="xl20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5">
    <w:name w:val="xl20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6">
    <w:name w:val="xl206"/>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7">
    <w:name w:val="xl207"/>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8">
    <w:name w:val="xl2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9">
    <w:name w:val="xl20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210">
    <w:name w:val="xl21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1">
    <w:name w:val="xl211"/>
    <w:basedOn w:val="Normal"/>
    <w:rsid w:val="003F4621"/>
    <w:pPr>
      <w:pBdr>
        <w:bottom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2">
    <w:name w:val="xl212"/>
    <w:basedOn w:val="Normal"/>
    <w:rsid w:val="003F4621"/>
    <w:pPr>
      <w:pBdr>
        <w:top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3">
    <w:name w:val="xl213"/>
    <w:basedOn w:val="Normal"/>
    <w:rsid w:val="003F4621"/>
    <w:pP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214">
    <w:name w:val="xl214"/>
    <w:basedOn w:val="Normal"/>
    <w:rsid w:val="003F4621"/>
    <w:pPr>
      <w:pBdr>
        <w:top w:val="single" w:sz="4" w:space="0" w:color="auto"/>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5">
    <w:name w:val="xl215"/>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6">
    <w:name w:val="xl216"/>
    <w:basedOn w:val="Normal"/>
    <w:rsid w:val="003F4621"/>
    <w:pPr>
      <w:pBdr>
        <w:bottom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7">
    <w:name w:val="xl217"/>
    <w:basedOn w:val="Normal"/>
    <w:rsid w:val="003F4621"/>
    <w:pPr>
      <w:pBdr>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8">
    <w:name w:val="xl218"/>
    <w:basedOn w:val="Normal"/>
    <w:rsid w:val="003F4621"/>
    <w:pP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219">
    <w:name w:val="xl219"/>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0">
    <w:name w:val="xl220"/>
    <w:basedOn w:val="Normal"/>
    <w:rsid w:val="003F4621"/>
    <w:pPr>
      <w:spacing w:before="100" w:beforeAutospacing="1" w:after="100" w:afterAutospacing="1" w:line="240" w:lineRule="auto"/>
      <w:jc w:val="right"/>
    </w:pPr>
    <w:rPr>
      <w:rFonts w:ascii="Arial" w:hAnsi="Arial" w:cs="Arial"/>
      <w:sz w:val="20"/>
      <w:szCs w:val="20"/>
      <w:lang w:eastAsia="id-ID"/>
    </w:rPr>
  </w:style>
  <w:style w:type="paragraph" w:customStyle="1" w:styleId="xl221">
    <w:name w:val="xl22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2">
    <w:name w:val="xl222"/>
    <w:basedOn w:val="Normal"/>
    <w:rsid w:val="003F4621"/>
    <w:pPr>
      <w:spacing w:before="100" w:beforeAutospacing="1" w:after="100" w:afterAutospacing="1" w:line="240" w:lineRule="auto"/>
    </w:pPr>
    <w:rPr>
      <w:rFonts w:ascii="Arial" w:hAnsi="Arial" w:cs="Arial"/>
      <w:color w:val="FF0000"/>
      <w:sz w:val="20"/>
      <w:szCs w:val="20"/>
      <w:lang w:eastAsia="id-ID"/>
    </w:rPr>
  </w:style>
  <w:style w:type="paragraph" w:customStyle="1" w:styleId="xl223">
    <w:name w:val="xl223"/>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4">
    <w:name w:val="xl224"/>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225">
    <w:name w:val="xl225"/>
    <w:basedOn w:val="Normal"/>
    <w:rsid w:val="003F4621"/>
    <w:pPr>
      <w:pBdr>
        <w:left w:val="single" w:sz="4" w:space="22" w:color="auto"/>
      </w:pBdr>
      <w:spacing w:before="100" w:beforeAutospacing="1" w:after="100" w:afterAutospacing="1" w:line="240" w:lineRule="auto"/>
      <w:ind w:firstLineChars="200" w:firstLine="200"/>
    </w:pPr>
    <w:rPr>
      <w:rFonts w:ascii="Arial" w:hAnsi="Arial" w:cs="Arial"/>
      <w:sz w:val="20"/>
      <w:szCs w:val="20"/>
      <w:lang w:eastAsia="id-ID"/>
    </w:rPr>
  </w:style>
  <w:style w:type="paragraph" w:styleId="Title">
    <w:name w:val="Title"/>
    <w:basedOn w:val="Normal"/>
    <w:link w:val="TitleChar"/>
    <w:qFormat/>
    <w:rsid w:val="0050532A"/>
    <w:pPr>
      <w:spacing w:after="0" w:line="240" w:lineRule="auto"/>
      <w:jc w:val="center"/>
    </w:pPr>
    <w:rPr>
      <w:rFonts w:ascii="Century Gothic" w:hAnsi="Century Gothic"/>
      <w:b/>
      <w:bCs/>
      <w:sz w:val="36"/>
      <w:szCs w:val="24"/>
    </w:rPr>
  </w:style>
  <w:style w:type="character" w:customStyle="1" w:styleId="TitleChar">
    <w:name w:val="Title Char"/>
    <w:link w:val="Title"/>
    <w:rsid w:val="0050532A"/>
    <w:rPr>
      <w:rFonts w:ascii="Century Gothic" w:eastAsia="Times New Roman" w:hAnsi="Century Gothic" w:cs="Times New Roman"/>
      <w:b/>
      <w:bCs/>
      <w:sz w:val="36"/>
      <w:szCs w:val="24"/>
      <w:lang w:val="en-US"/>
    </w:rPr>
  </w:style>
  <w:style w:type="paragraph" w:customStyle="1" w:styleId="xl226">
    <w:name w:val="xl226"/>
    <w:basedOn w:val="Normal"/>
    <w:rsid w:val="0040279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eastAsia="id-ID"/>
    </w:rPr>
  </w:style>
  <w:style w:type="paragraph" w:styleId="BodyText">
    <w:name w:val="Body Text"/>
    <w:basedOn w:val="Normal"/>
    <w:link w:val="BodyTextChar"/>
    <w:rsid w:val="00432239"/>
    <w:pPr>
      <w:spacing w:after="120" w:line="240" w:lineRule="auto"/>
    </w:pPr>
    <w:rPr>
      <w:rFonts w:ascii="Times New Roman" w:hAnsi="Times New Roman"/>
      <w:sz w:val="24"/>
      <w:szCs w:val="24"/>
    </w:rPr>
  </w:style>
  <w:style w:type="character" w:customStyle="1" w:styleId="BodyTextChar">
    <w:name w:val="Body Text Char"/>
    <w:link w:val="BodyText"/>
    <w:rsid w:val="0043223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1B2391"/>
    <w:pPr>
      <w:spacing w:before="100" w:beforeAutospacing="1" w:after="100" w:afterAutospacing="1" w:line="240" w:lineRule="auto"/>
    </w:pPr>
    <w:rPr>
      <w:rFonts w:ascii="Times New Roman" w:hAnsi="Times New Roman"/>
      <w:sz w:val="24"/>
      <w:szCs w:val="24"/>
      <w:lang w:eastAsia="id-ID"/>
    </w:rPr>
  </w:style>
  <w:style w:type="character" w:styleId="Emphasis">
    <w:name w:val="Emphasis"/>
    <w:uiPriority w:val="20"/>
    <w:qFormat/>
    <w:rsid w:val="005B00B0"/>
    <w:rPr>
      <w:i/>
      <w:iCs/>
    </w:rPr>
  </w:style>
  <w:style w:type="paragraph" w:styleId="NoSpacing">
    <w:name w:val="No Spacing"/>
    <w:uiPriority w:val="1"/>
    <w:qFormat/>
    <w:rsid w:val="00C67925"/>
    <w:rPr>
      <w:sz w:val="22"/>
      <w:szCs w:val="22"/>
      <w:lang w:val="en-US" w:eastAsia="en-US"/>
    </w:rPr>
  </w:style>
  <w:style w:type="table" w:styleId="LightList-Accent6">
    <w:name w:val="Light List Accent 6"/>
    <w:basedOn w:val="TableNormal"/>
    <w:uiPriority w:val="61"/>
    <w:rsid w:val="0044626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rsid w:val="0044626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2">
    <w:name w:val="Body Text Indent 2"/>
    <w:basedOn w:val="Normal"/>
    <w:link w:val="BodyTextIndent2Char"/>
    <w:uiPriority w:val="99"/>
    <w:unhideWhenUsed/>
    <w:rsid w:val="008046BE"/>
    <w:pPr>
      <w:tabs>
        <w:tab w:val="left" w:pos="2250"/>
        <w:tab w:val="left" w:pos="2520"/>
      </w:tabs>
      <w:spacing w:after="0" w:line="240" w:lineRule="auto"/>
      <w:ind w:left="2160" w:hanging="2160"/>
      <w:jc w:val="both"/>
    </w:pPr>
    <w:rPr>
      <w:rFonts w:ascii="Times New Roman" w:eastAsia="SimSun" w:hAnsi="Times New Roman"/>
      <w:sz w:val="24"/>
      <w:szCs w:val="24"/>
    </w:rPr>
  </w:style>
  <w:style w:type="character" w:customStyle="1" w:styleId="BodyTextIndent2Char">
    <w:name w:val="Body Text Indent 2 Char"/>
    <w:basedOn w:val="DefaultParagraphFont"/>
    <w:link w:val="BodyTextIndent2"/>
    <w:uiPriority w:val="99"/>
    <w:rsid w:val="008046BE"/>
    <w:rPr>
      <w:rFonts w:ascii="Times New Roman" w:eastAsia="SimSun" w:hAnsi="Times New Roman"/>
      <w:sz w:val="24"/>
      <w:szCs w:val="24"/>
      <w:lang w:val="en-US" w:eastAsia="en-US"/>
    </w:rPr>
  </w:style>
  <w:style w:type="paragraph" w:customStyle="1" w:styleId="ListParagraph1">
    <w:name w:val="List Paragraph1"/>
    <w:basedOn w:val="Normal"/>
    <w:uiPriority w:val="34"/>
    <w:unhideWhenUsed/>
    <w:qFormat/>
    <w:rsid w:val="008046BE"/>
    <w:pPr>
      <w:spacing w:after="0" w:line="240" w:lineRule="auto"/>
      <w:ind w:left="720"/>
    </w:pPr>
    <w:rPr>
      <w:rFonts w:ascii="Times New Roman" w:eastAsia="SimSu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286840">
      <w:bodyDiv w:val="1"/>
      <w:marLeft w:val="0"/>
      <w:marRight w:val="0"/>
      <w:marTop w:val="0"/>
      <w:marBottom w:val="0"/>
      <w:divBdr>
        <w:top w:val="none" w:sz="0" w:space="0" w:color="auto"/>
        <w:left w:val="none" w:sz="0" w:space="0" w:color="auto"/>
        <w:bottom w:val="none" w:sz="0" w:space="0" w:color="auto"/>
        <w:right w:val="none" w:sz="0" w:space="0" w:color="auto"/>
      </w:divBdr>
    </w:div>
    <w:div w:id="18357534">
      <w:bodyDiv w:val="1"/>
      <w:marLeft w:val="0"/>
      <w:marRight w:val="0"/>
      <w:marTop w:val="0"/>
      <w:marBottom w:val="0"/>
      <w:divBdr>
        <w:top w:val="none" w:sz="0" w:space="0" w:color="auto"/>
        <w:left w:val="none" w:sz="0" w:space="0" w:color="auto"/>
        <w:bottom w:val="none" w:sz="0" w:space="0" w:color="auto"/>
        <w:right w:val="none" w:sz="0" w:space="0" w:color="auto"/>
      </w:divBdr>
    </w:div>
    <w:div w:id="20399422">
      <w:bodyDiv w:val="1"/>
      <w:marLeft w:val="0"/>
      <w:marRight w:val="0"/>
      <w:marTop w:val="0"/>
      <w:marBottom w:val="0"/>
      <w:divBdr>
        <w:top w:val="none" w:sz="0" w:space="0" w:color="auto"/>
        <w:left w:val="none" w:sz="0" w:space="0" w:color="auto"/>
        <w:bottom w:val="none" w:sz="0" w:space="0" w:color="auto"/>
        <w:right w:val="none" w:sz="0" w:space="0" w:color="auto"/>
      </w:divBdr>
    </w:div>
    <w:div w:id="32121158">
      <w:bodyDiv w:val="1"/>
      <w:marLeft w:val="0"/>
      <w:marRight w:val="0"/>
      <w:marTop w:val="0"/>
      <w:marBottom w:val="0"/>
      <w:divBdr>
        <w:top w:val="none" w:sz="0" w:space="0" w:color="auto"/>
        <w:left w:val="none" w:sz="0" w:space="0" w:color="auto"/>
        <w:bottom w:val="none" w:sz="0" w:space="0" w:color="auto"/>
        <w:right w:val="none" w:sz="0" w:space="0" w:color="auto"/>
      </w:divBdr>
    </w:div>
    <w:div w:id="40717775">
      <w:bodyDiv w:val="1"/>
      <w:marLeft w:val="0"/>
      <w:marRight w:val="0"/>
      <w:marTop w:val="0"/>
      <w:marBottom w:val="0"/>
      <w:divBdr>
        <w:top w:val="none" w:sz="0" w:space="0" w:color="auto"/>
        <w:left w:val="none" w:sz="0" w:space="0" w:color="auto"/>
        <w:bottom w:val="none" w:sz="0" w:space="0" w:color="auto"/>
        <w:right w:val="none" w:sz="0" w:space="0" w:color="auto"/>
      </w:divBdr>
    </w:div>
    <w:div w:id="75638299">
      <w:bodyDiv w:val="1"/>
      <w:marLeft w:val="0"/>
      <w:marRight w:val="0"/>
      <w:marTop w:val="0"/>
      <w:marBottom w:val="0"/>
      <w:divBdr>
        <w:top w:val="none" w:sz="0" w:space="0" w:color="auto"/>
        <w:left w:val="none" w:sz="0" w:space="0" w:color="auto"/>
        <w:bottom w:val="none" w:sz="0" w:space="0" w:color="auto"/>
        <w:right w:val="none" w:sz="0" w:space="0" w:color="auto"/>
      </w:divBdr>
    </w:div>
    <w:div w:id="94323761">
      <w:bodyDiv w:val="1"/>
      <w:marLeft w:val="0"/>
      <w:marRight w:val="0"/>
      <w:marTop w:val="0"/>
      <w:marBottom w:val="0"/>
      <w:divBdr>
        <w:top w:val="none" w:sz="0" w:space="0" w:color="auto"/>
        <w:left w:val="none" w:sz="0" w:space="0" w:color="auto"/>
        <w:bottom w:val="none" w:sz="0" w:space="0" w:color="auto"/>
        <w:right w:val="none" w:sz="0" w:space="0" w:color="auto"/>
      </w:divBdr>
    </w:div>
    <w:div w:id="141310036">
      <w:bodyDiv w:val="1"/>
      <w:marLeft w:val="0"/>
      <w:marRight w:val="0"/>
      <w:marTop w:val="0"/>
      <w:marBottom w:val="0"/>
      <w:divBdr>
        <w:top w:val="none" w:sz="0" w:space="0" w:color="auto"/>
        <w:left w:val="none" w:sz="0" w:space="0" w:color="auto"/>
        <w:bottom w:val="none" w:sz="0" w:space="0" w:color="auto"/>
        <w:right w:val="none" w:sz="0" w:space="0" w:color="auto"/>
      </w:divBdr>
    </w:div>
    <w:div w:id="141891428">
      <w:bodyDiv w:val="1"/>
      <w:marLeft w:val="0"/>
      <w:marRight w:val="0"/>
      <w:marTop w:val="0"/>
      <w:marBottom w:val="0"/>
      <w:divBdr>
        <w:top w:val="none" w:sz="0" w:space="0" w:color="auto"/>
        <w:left w:val="none" w:sz="0" w:space="0" w:color="auto"/>
        <w:bottom w:val="none" w:sz="0" w:space="0" w:color="auto"/>
        <w:right w:val="none" w:sz="0" w:space="0" w:color="auto"/>
      </w:divBdr>
    </w:div>
    <w:div w:id="145827067">
      <w:bodyDiv w:val="1"/>
      <w:marLeft w:val="0"/>
      <w:marRight w:val="0"/>
      <w:marTop w:val="0"/>
      <w:marBottom w:val="0"/>
      <w:divBdr>
        <w:top w:val="none" w:sz="0" w:space="0" w:color="auto"/>
        <w:left w:val="none" w:sz="0" w:space="0" w:color="auto"/>
        <w:bottom w:val="none" w:sz="0" w:space="0" w:color="auto"/>
        <w:right w:val="none" w:sz="0" w:space="0" w:color="auto"/>
      </w:divBdr>
    </w:div>
    <w:div w:id="190458269">
      <w:bodyDiv w:val="1"/>
      <w:marLeft w:val="0"/>
      <w:marRight w:val="0"/>
      <w:marTop w:val="0"/>
      <w:marBottom w:val="0"/>
      <w:divBdr>
        <w:top w:val="none" w:sz="0" w:space="0" w:color="auto"/>
        <w:left w:val="none" w:sz="0" w:space="0" w:color="auto"/>
        <w:bottom w:val="none" w:sz="0" w:space="0" w:color="auto"/>
        <w:right w:val="none" w:sz="0" w:space="0" w:color="auto"/>
      </w:divBdr>
    </w:div>
    <w:div w:id="199899072">
      <w:bodyDiv w:val="1"/>
      <w:marLeft w:val="0"/>
      <w:marRight w:val="0"/>
      <w:marTop w:val="0"/>
      <w:marBottom w:val="0"/>
      <w:divBdr>
        <w:top w:val="none" w:sz="0" w:space="0" w:color="auto"/>
        <w:left w:val="none" w:sz="0" w:space="0" w:color="auto"/>
        <w:bottom w:val="none" w:sz="0" w:space="0" w:color="auto"/>
        <w:right w:val="none" w:sz="0" w:space="0" w:color="auto"/>
      </w:divBdr>
    </w:div>
    <w:div w:id="221141461">
      <w:bodyDiv w:val="1"/>
      <w:marLeft w:val="0"/>
      <w:marRight w:val="0"/>
      <w:marTop w:val="0"/>
      <w:marBottom w:val="0"/>
      <w:divBdr>
        <w:top w:val="none" w:sz="0" w:space="0" w:color="auto"/>
        <w:left w:val="none" w:sz="0" w:space="0" w:color="auto"/>
        <w:bottom w:val="none" w:sz="0" w:space="0" w:color="auto"/>
        <w:right w:val="none" w:sz="0" w:space="0" w:color="auto"/>
      </w:divBdr>
    </w:div>
    <w:div w:id="231086508">
      <w:bodyDiv w:val="1"/>
      <w:marLeft w:val="0"/>
      <w:marRight w:val="0"/>
      <w:marTop w:val="0"/>
      <w:marBottom w:val="0"/>
      <w:divBdr>
        <w:top w:val="none" w:sz="0" w:space="0" w:color="auto"/>
        <w:left w:val="none" w:sz="0" w:space="0" w:color="auto"/>
        <w:bottom w:val="none" w:sz="0" w:space="0" w:color="auto"/>
        <w:right w:val="none" w:sz="0" w:space="0" w:color="auto"/>
      </w:divBdr>
      <w:divsChild>
        <w:div w:id="239874078">
          <w:marLeft w:val="806"/>
          <w:marRight w:val="0"/>
          <w:marTop w:val="120"/>
          <w:marBottom w:val="0"/>
          <w:divBdr>
            <w:top w:val="none" w:sz="0" w:space="0" w:color="auto"/>
            <w:left w:val="none" w:sz="0" w:space="0" w:color="auto"/>
            <w:bottom w:val="none" w:sz="0" w:space="0" w:color="auto"/>
            <w:right w:val="none" w:sz="0" w:space="0" w:color="auto"/>
          </w:divBdr>
        </w:div>
        <w:div w:id="417168461">
          <w:marLeft w:val="806"/>
          <w:marRight w:val="0"/>
          <w:marTop w:val="120"/>
          <w:marBottom w:val="0"/>
          <w:divBdr>
            <w:top w:val="none" w:sz="0" w:space="0" w:color="auto"/>
            <w:left w:val="none" w:sz="0" w:space="0" w:color="auto"/>
            <w:bottom w:val="none" w:sz="0" w:space="0" w:color="auto"/>
            <w:right w:val="none" w:sz="0" w:space="0" w:color="auto"/>
          </w:divBdr>
        </w:div>
        <w:div w:id="822232713">
          <w:marLeft w:val="806"/>
          <w:marRight w:val="0"/>
          <w:marTop w:val="120"/>
          <w:marBottom w:val="0"/>
          <w:divBdr>
            <w:top w:val="none" w:sz="0" w:space="0" w:color="auto"/>
            <w:left w:val="none" w:sz="0" w:space="0" w:color="auto"/>
            <w:bottom w:val="none" w:sz="0" w:space="0" w:color="auto"/>
            <w:right w:val="none" w:sz="0" w:space="0" w:color="auto"/>
          </w:divBdr>
        </w:div>
        <w:div w:id="980184597">
          <w:marLeft w:val="806"/>
          <w:marRight w:val="0"/>
          <w:marTop w:val="120"/>
          <w:marBottom w:val="0"/>
          <w:divBdr>
            <w:top w:val="none" w:sz="0" w:space="0" w:color="auto"/>
            <w:left w:val="none" w:sz="0" w:space="0" w:color="auto"/>
            <w:bottom w:val="none" w:sz="0" w:space="0" w:color="auto"/>
            <w:right w:val="none" w:sz="0" w:space="0" w:color="auto"/>
          </w:divBdr>
        </w:div>
        <w:div w:id="1207988067">
          <w:marLeft w:val="806"/>
          <w:marRight w:val="0"/>
          <w:marTop w:val="120"/>
          <w:marBottom w:val="0"/>
          <w:divBdr>
            <w:top w:val="none" w:sz="0" w:space="0" w:color="auto"/>
            <w:left w:val="none" w:sz="0" w:space="0" w:color="auto"/>
            <w:bottom w:val="none" w:sz="0" w:space="0" w:color="auto"/>
            <w:right w:val="none" w:sz="0" w:space="0" w:color="auto"/>
          </w:divBdr>
        </w:div>
        <w:div w:id="1534733677">
          <w:marLeft w:val="806"/>
          <w:marRight w:val="0"/>
          <w:marTop w:val="120"/>
          <w:marBottom w:val="0"/>
          <w:divBdr>
            <w:top w:val="none" w:sz="0" w:space="0" w:color="auto"/>
            <w:left w:val="none" w:sz="0" w:space="0" w:color="auto"/>
            <w:bottom w:val="none" w:sz="0" w:space="0" w:color="auto"/>
            <w:right w:val="none" w:sz="0" w:space="0" w:color="auto"/>
          </w:divBdr>
        </w:div>
        <w:div w:id="2010283776">
          <w:marLeft w:val="806"/>
          <w:marRight w:val="0"/>
          <w:marTop w:val="120"/>
          <w:marBottom w:val="0"/>
          <w:divBdr>
            <w:top w:val="none" w:sz="0" w:space="0" w:color="auto"/>
            <w:left w:val="none" w:sz="0" w:space="0" w:color="auto"/>
            <w:bottom w:val="none" w:sz="0" w:space="0" w:color="auto"/>
            <w:right w:val="none" w:sz="0" w:space="0" w:color="auto"/>
          </w:divBdr>
        </w:div>
      </w:divsChild>
    </w:div>
    <w:div w:id="293601892">
      <w:bodyDiv w:val="1"/>
      <w:marLeft w:val="0"/>
      <w:marRight w:val="0"/>
      <w:marTop w:val="0"/>
      <w:marBottom w:val="0"/>
      <w:divBdr>
        <w:top w:val="none" w:sz="0" w:space="0" w:color="auto"/>
        <w:left w:val="none" w:sz="0" w:space="0" w:color="auto"/>
        <w:bottom w:val="none" w:sz="0" w:space="0" w:color="auto"/>
        <w:right w:val="none" w:sz="0" w:space="0" w:color="auto"/>
      </w:divBdr>
    </w:div>
    <w:div w:id="309676399">
      <w:bodyDiv w:val="1"/>
      <w:marLeft w:val="0"/>
      <w:marRight w:val="0"/>
      <w:marTop w:val="0"/>
      <w:marBottom w:val="0"/>
      <w:divBdr>
        <w:top w:val="none" w:sz="0" w:space="0" w:color="auto"/>
        <w:left w:val="none" w:sz="0" w:space="0" w:color="auto"/>
        <w:bottom w:val="none" w:sz="0" w:space="0" w:color="auto"/>
        <w:right w:val="none" w:sz="0" w:space="0" w:color="auto"/>
      </w:divBdr>
    </w:div>
    <w:div w:id="309991032">
      <w:bodyDiv w:val="1"/>
      <w:marLeft w:val="0"/>
      <w:marRight w:val="0"/>
      <w:marTop w:val="0"/>
      <w:marBottom w:val="0"/>
      <w:divBdr>
        <w:top w:val="none" w:sz="0" w:space="0" w:color="auto"/>
        <w:left w:val="none" w:sz="0" w:space="0" w:color="auto"/>
        <w:bottom w:val="none" w:sz="0" w:space="0" w:color="auto"/>
        <w:right w:val="none" w:sz="0" w:space="0" w:color="auto"/>
      </w:divBdr>
    </w:div>
    <w:div w:id="313069680">
      <w:bodyDiv w:val="1"/>
      <w:marLeft w:val="0"/>
      <w:marRight w:val="0"/>
      <w:marTop w:val="0"/>
      <w:marBottom w:val="0"/>
      <w:divBdr>
        <w:top w:val="none" w:sz="0" w:space="0" w:color="auto"/>
        <w:left w:val="none" w:sz="0" w:space="0" w:color="auto"/>
        <w:bottom w:val="none" w:sz="0" w:space="0" w:color="auto"/>
        <w:right w:val="none" w:sz="0" w:space="0" w:color="auto"/>
      </w:divBdr>
    </w:div>
    <w:div w:id="343433617">
      <w:bodyDiv w:val="1"/>
      <w:marLeft w:val="0"/>
      <w:marRight w:val="0"/>
      <w:marTop w:val="0"/>
      <w:marBottom w:val="0"/>
      <w:divBdr>
        <w:top w:val="none" w:sz="0" w:space="0" w:color="auto"/>
        <w:left w:val="none" w:sz="0" w:space="0" w:color="auto"/>
        <w:bottom w:val="none" w:sz="0" w:space="0" w:color="auto"/>
        <w:right w:val="none" w:sz="0" w:space="0" w:color="auto"/>
      </w:divBdr>
    </w:div>
    <w:div w:id="348725799">
      <w:bodyDiv w:val="1"/>
      <w:marLeft w:val="0"/>
      <w:marRight w:val="0"/>
      <w:marTop w:val="0"/>
      <w:marBottom w:val="0"/>
      <w:divBdr>
        <w:top w:val="none" w:sz="0" w:space="0" w:color="auto"/>
        <w:left w:val="none" w:sz="0" w:space="0" w:color="auto"/>
        <w:bottom w:val="none" w:sz="0" w:space="0" w:color="auto"/>
        <w:right w:val="none" w:sz="0" w:space="0" w:color="auto"/>
      </w:divBdr>
    </w:div>
    <w:div w:id="483156593">
      <w:bodyDiv w:val="1"/>
      <w:marLeft w:val="0"/>
      <w:marRight w:val="0"/>
      <w:marTop w:val="0"/>
      <w:marBottom w:val="0"/>
      <w:divBdr>
        <w:top w:val="none" w:sz="0" w:space="0" w:color="auto"/>
        <w:left w:val="none" w:sz="0" w:space="0" w:color="auto"/>
        <w:bottom w:val="none" w:sz="0" w:space="0" w:color="auto"/>
        <w:right w:val="none" w:sz="0" w:space="0" w:color="auto"/>
      </w:divBdr>
    </w:div>
    <w:div w:id="507445587">
      <w:bodyDiv w:val="1"/>
      <w:marLeft w:val="0"/>
      <w:marRight w:val="0"/>
      <w:marTop w:val="0"/>
      <w:marBottom w:val="0"/>
      <w:divBdr>
        <w:top w:val="none" w:sz="0" w:space="0" w:color="auto"/>
        <w:left w:val="none" w:sz="0" w:space="0" w:color="auto"/>
        <w:bottom w:val="none" w:sz="0" w:space="0" w:color="auto"/>
        <w:right w:val="none" w:sz="0" w:space="0" w:color="auto"/>
      </w:divBdr>
    </w:div>
    <w:div w:id="548420288">
      <w:bodyDiv w:val="1"/>
      <w:marLeft w:val="0"/>
      <w:marRight w:val="0"/>
      <w:marTop w:val="0"/>
      <w:marBottom w:val="0"/>
      <w:divBdr>
        <w:top w:val="none" w:sz="0" w:space="0" w:color="auto"/>
        <w:left w:val="none" w:sz="0" w:space="0" w:color="auto"/>
        <w:bottom w:val="none" w:sz="0" w:space="0" w:color="auto"/>
        <w:right w:val="none" w:sz="0" w:space="0" w:color="auto"/>
      </w:divBdr>
    </w:div>
    <w:div w:id="559756666">
      <w:bodyDiv w:val="1"/>
      <w:marLeft w:val="0"/>
      <w:marRight w:val="0"/>
      <w:marTop w:val="0"/>
      <w:marBottom w:val="0"/>
      <w:divBdr>
        <w:top w:val="none" w:sz="0" w:space="0" w:color="auto"/>
        <w:left w:val="none" w:sz="0" w:space="0" w:color="auto"/>
        <w:bottom w:val="none" w:sz="0" w:space="0" w:color="auto"/>
        <w:right w:val="none" w:sz="0" w:space="0" w:color="auto"/>
      </w:divBdr>
    </w:div>
    <w:div w:id="570583158">
      <w:bodyDiv w:val="1"/>
      <w:marLeft w:val="0"/>
      <w:marRight w:val="0"/>
      <w:marTop w:val="0"/>
      <w:marBottom w:val="0"/>
      <w:divBdr>
        <w:top w:val="none" w:sz="0" w:space="0" w:color="auto"/>
        <w:left w:val="none" w:sz="0" w:space="0" w:color="auto"/>
        <w:bottom w:val="none" w:sz="0" w:space="0" w:color="auto"/>
        <w:right w:val="none" w:sz="0" w:space="0" w:color="auto"/>
      </w:divBdr>
    </w:div>
    <w:div w:id="597373370">
      <w:bodyDiv w:val="1"/>
      <w:marLeft w:val="0"/>
      <w:marRight w:val="0"/>
      <w:marTop w:val="0"/>
      <w:marBottom w:val="0"/>
      <w:divBdr>
        <w:top w:val="none" w:sz="0" w:space="0" w:color="auto"/>
        <w:left w:val="none" w:sz="0" w:space="0" w:color="auto"/>
        <w:bottom w:val="none" w:sz="0" w:space="0" w:color="auto"/>
        <w:right w:val="none" w:sz="0" w:space="0" w:color="auto"/>
      </w:divBdr>
    </w:div>
    <w:div w:id="627055162">
      <w:bodyDiv w:val="1"/>
      <w:marLeft w:val="0"/>
      <w:marRight w:val="0"/>
      <w:marTop w:val="0"/>
      <w:marBottom w:val="0"/>
      <w:divBdr>
        <w:top w:val="none" w:sz="0" w:space="0" w:color="auto"/>
        <w:left w:val="none" w:sz="0" w:space="0" w:color="auto"/>
        <w:bottom w:val="none" w:sz="0" w:space="0" w:color="auto"/>
        <w:right w:val="none" w:sz="0" w:space="0" w:color="auto"/>
      </w:divBdr>
    </w:div>
    <w:div w:id="677662087">
      <w:bodyDiv w:val="1"/>
      <w:marLeft w:val="0"/>
      <w:marRight w:val="0"/>
      <w:marTop w:val="0"/>
      <w:marBottom w:val="0"/>
      <w:divBdr>
        <w:top w:val="none" w:sz="0" w:space="0" w:color="auto"/>
        <w:left w:val="none" w:sz="0" w:space="0" w:color="auto"/>
        <w:bottom w:val="none" w:sz="0" w:space="0" w:color="auto"/>
        <w:right w:val="none" w:sz="0" w:space="0" w:color="auto"/>
      </w:divBdr>
    </w:div>
    <w:div w:id="704598966">
      <w:bodyDiv w:val="1"/>
      <w:marLeft w:val="0"/>
      <w:marRight w:val="0"/>
      <w:marTop w:val="0"/>
      <w:marBottom w:val="0"/>
      <w:divBdr>
        <w:top w:val="none" w:sz="0" w:space="0" w:color="auto"/>
        <w:left w:val="none" w:sz="0" w:space="0" w:color="auto"/>
        <w:bottom w:val="none" w:sz="0" w:space="0" w:color="auto"/>
        <w:right w:val="none" w:sz="0" w:space="0" w:color="auto"/>
      </w:divBdr>
    </w:div>
    <w:div w:id="730614635">
      <w:bodyDiv w:val="1"/>
      <w:marLeft w:val="0"/>
      <w:marRight w:val="0"/>
      <w:marTop w:val="0"/>
      <w:marBottom w:val="0"/>
      <w:divBdr>
        <w:top w:val="none" w:sz="0" w:space="0" w:color="auto"/>
        <w:left w:val="none" w:sz="0" w:space="0" w:color="auto"/>
        <w:bottom w:val="none" w:sz="0" w:space="0" w:color="auto"/>
        <w:right w:val="none" w:sz="0" w:space="0" w:color="auto"/>
      </w:divBdr>
    </w:div>
    <w:div w:id="736246321">
      <w:bodyDiv w:val="1"/>
      <w:marLeft w:val="0"/>
      <w:marRight w:val="0"/>
      <w:marTop w:val="0"/>
      <w:marBottom w:val="0"/>
      <w:divBdr>
        <w:top w:val="none" w:sz="0" w:space="0" w:color="auto"/>
        <w:left w:val="none" w:sz="0" w:space="0" w:color="auto"/>
        <w:bottom w:val="none" w:sz="0" w:space="0" w:color="auto"/>
        <w:right w:val="none" w:sz="0" w:space="0" w:color="auto"/>
      </w:divBdr>
    </w:div>
    <w:div w:id="739058066">
      <w:bodyDiv w:val="1"/>
      <w:marLeft w:val="0"/>
      <w:marRight w:val="0"/>
      <w:marTop w:val="0"/>
      <w:marBottom w:val="0"/>
      <w:divBdr>
        <w:top w:val="none" w:sz="0" w:space="0" w:color="auto"/>
        <w:left w:val="none" w:sz="0" w:space="0" w:color="auto"/>
        <w:bottom w:val="none" w:sz="0" w:space="0" w:color="auto"/>
        <w:right w:val="none" w:sz="0" w:space="0" w:color="auto"/>
      </w:divBdr>
    </w:div>
    <w:div w:id="750615382">
      <w:bodyDiv w:val="1"/>
      <w:marLeft w:val="0"/>
      <w:marRight w:val="0"/>
      <w:marTop w:val="0"/>
      <w:marBottom w:val="0"/>
      <w:divBdr>
        <w:top w:val="none" w:sz="0" w:space="0" w:color="auto"/>
        <w:left w:val="none" w:sz="0" w:space="0" w:color="auto"/>
        <w:bottom w:val="none" w:sz="0" w:space="0" w:color="auto"/>
        <w:right w:val="none" w:sz="0" w:space="0" w:color="auto"/>
      </w:divBdr>
    </w:div>
    <w:div w:id="767114776">
      <w:bodyDiv w:val="1"/>
      <w:marLeft w:val="0"/>
      <w:marRight w:val="0"/>
      <w:marTop w:val="0"/>
      <w:marBottom w:val="0"/>
      <w:divBdr>
        <w:top w:val="none" w:sz="0" w:space="0" w:color="auto"/>
        <w:left w:val="none" w:sz="0" w:space="0" w:color="auto"/>
        <w:bottom w:val="none" w:sz="0" w:space="0" w:color="auto"/>
        <w:right w:val="none" w:sz="0" w:space="0" w:color="auto"/>
      </w:divBdr>
    </w:div>
    <w:div w:id="789395349">
      <w:bodyDiv w:val="1"/>
      <w:marLeft w:val="0"/>
      <w:marRight w:val="0"/>
      <w:marTop w:val="0"/>
      <w:marBottom w:val="0"/>
      <w:divBdr>
        <w:top w:val="none" w:sz="0" w:space="0" w:color="auto"/>
        <w:left w:val="none" w:sz="0" w:space="0" w:color="auto"/>
        <w:bottom w:val="none" w:sz="0" w:space="0" w:color="auto"/>
        <w:right w:val="none" w:sz="0" w:space="0" w:color="auto"/>
      </w:divBdr>
    </w:div>
    <w:div w:id="815420163">
      <w:bodyDiv w:val="1"/>
      <w:marLeft w:val="0"/>
      <w:marRight w:val="0"/>
      <w:marTop w:val="0"/>
      <w:marBottom w:val="0"/>
      <w:divBdr>
        <w:top w:val="none" w:sz="0" w:space="0" w:color="auto"/>
        <w:left w:val="none" w:sz="0" w:space="0" w:color="auto"/>
        <w:bottom w:val="none" w:sz="0" w:space="0" w:color="auto"/>
        <w:right w:val="none" w:sz="0" w:space="0" w:color="auto"/>
      </w:divBdr>
    </w:div>
    <w:div w:id="821317622">
      <w:bodyDiv w:val="1"/>
      <w:marLeft w:val="0"/>
      <w:marRight w:val="0"/>
      <w:marTop w:val="0"/>
      <w:marBottom w:val="0"/>
      <w:divBdr>
        <w:top w:val="none" w:sz="0" w:space="0" w:color="auto"/>
        <w:left w:val="none" w:sz="0" w:space="0" w:color="auto"/>
        <w:bottom w:val="none" w:sz="0" w:space="0" w:color="auto"/>
        <w:right w:val="none" w:sz="0" w:space="0" w:color="auto"/>
      </w:divBdr>
    </w:div>
    <w:div w:id="832338339">
      <w:bodyDiv w:val="1"/>
      <w:marLeft w:val="0"/>
      <w:marRight w:val="0"/>
      <w:marTop w:val="0"/>
      <w:marBottom w:val="0"/>
      <w:divBdr>
        <w:top w:val="none" w:sz="0" w:space="0" w:color="auto"/>
        <w:left w:val="none" w:sz="0" w:space="0" w:color="auto"/>
        <w:bottom w:val="none" w:sz="0" w:space="0" w:color="auto"/>
        <w:right w:val="none" w:sz="0" w:space="0" w:color="auto"/>
      </w:divBdr>
      <w:divsChild>
        <w:div w:id="413627818">
          <w:marLeft w:val="806"/>
          <w:marRight w:val="0"/>
          <w:marTop w:val="120"/>
          <w:marBottom w:val="0"/>
          <w:divBdr>
            <w:top w:val="none" w:sz="0" w:space="0" w:color="auto"/>
            <w:left w:val="none" w:sz="0" w:space="0" w:color="auto"/>
            <w:bottom w:val="none" w:sz="0" w:space="0" w:color="auto"/>
            <w:right w:val="none" w:sz="0" w:space="0" w:color="auto"/>
          </w:divBdr>
        </w:div>
        <w:div w:id="943800841">
          <w:marLeft w:val="806"/>
          <w:marRight w:val="0"/>
          <w:marTop w:val="120"/>
          <w:marBottom w:val="0"/>
          <w:divBdr>
            <w:top w:val="none" w:sz="0" w:space="0" w:color="auto"/>
            <w:left w:val="none" w:sz="0" w:space="0" w:color="auto"/>
            <w:bottom w:val="none" w:sz="0" w:space="0" w:color="auto"/>
            <w:right w:val="none" w:sz="0" w:space="0" w:color="auto"/>
          </w:divBdr>
        </w:div>
        <w:div w:id="964502019">
          <w:marLeft w:val="806"/>
          <w:marRight w:val="0"/>
          <w:marTop w:val="120"/>
          <w:marBottom w:val="0"/>
          <w:divBdr>
            <w:top w:val="none" w:sz="0" w:space="0" w:color="auto"/>
            <w:left w:val="none" w:sz="0" w:space="0" w:color="auto"/>
            <w:bottom w:val="none" w:sz="0" w:space="0" w:color="auto"/>
            <w:right w:val="none" w:sz="0" w:space="0" w:color="auto"/>
          </w:divBdr>
        </w:div>
        <w:div w:id="1184241943">
          <w:marLeft w:val="806"/>
          <w:marRight w:val="0"/>
          <w:marTop w:val="120"/>
          <w:marBottom w:val="0"/>
          <w:divBdr>
            <w:top w:val="none" w:sz="0" w:space="0" w:color="auto"/>
            <w:left w:val="none" w:sz="0" w:space="0" w:color="auto"/>
            <w:bottom w:val="none" w:sz="0" w:space="0" w:color="auto"/>
            <w:right w:val="none" w:sz="0" w:space="0" w:color="auto"/>
          </w:divBdr>
        </w:div>
        <w:div w:id="2089232865">
          <w:marLeft w:val="806"/>
          <w:marRight w:val="0"/>
          <w:marTop w:val="120"/>
          <w:marBottom w:val="0"/>
          <w:divBdr>
            <w:top w:val="none" w:sz="0" w:space="0" w:color="auto"/>
            <w:left w:val="none" w:sz="0" w:space="0" w:color="auto"/>
            <w:bottom w:val="none" w:sz="0" w:space="0" w:color="auto"/>
            <w:right w:val="none" w:sz="0" w:space="0" w:color="auto"/>
          </w:divBdr>
        </w:div>
      </w:divsChild>
    </w:div>
    <w:div w:id="878010218">
      <w:bodyDiv w:val="1"/>
      <w:marLeft w:val="0"/>
      <w:marRight w:val="0"/>
      <w:marTop w:val="0"/>
      <w:marBottom w:val="0"/>
      <w:divBdr>
        <w:top w:val="none" w:sz="0" w:space="0" w:color="auto"/>
        <w:left w:val="none" w:sz="0" w:space="0" w:color="auto"/>
        <w:bottom w:val="none" w:sz="0" w:space="0" w:color="auto"/>
        <w:right w:val="none" w:sz="0" w:space="0" w:color="auto"/>
      </w:divBdr>
    </w:div>
    <w:div w:id="880634118">
      <w:bodyDiv w:val="1"/>
      <w:marLeft w:val="0"/>
      <w:marRight w:val="0"/>
      <w:marTop w:val="0"/>
      <w:marBottom w:val="0"/>
      <w:divBdr>
        <w:top w:val="none" w:sz="0" w:space="0" w:color="auto"/>
        <w:left w:val="none" w:sz="0" w:space="0" w:color="auto"/>
        <w:bottom w:val="none" w:sz="0" w:space="0" w:color="auto"/>
        <w:right w:val="none" w:sz="0" w:space="0" w:color="auto"/>
      </w:divBdr>
    </w:div>
    <w:div w:id="886182904">
      <w:bodyDiv w:val="1"/>
      <w:marLeft w:val="0"/>
      <w:marRight w:val="0"/>
      <w:marTop w:val="0"/>
      <w:marBottom w:val="0"/>
      <w:divBdr>
        <w:top w:val="none" w:sz="0" w:space="0" w:color="auto"/>
        <w:left w:val="none" w:sz="0" w:space="0" w:color="auto"/>
        <w:bottom w:val="none" w:sz="0" w:space="0" w:color="auto"/>
        <w:right w:val="none" w:sz="0" w:space="0" w:color="auto"/>
      </w:divBdr>
    </w:div>
    <w:div w:id="891043760">
      <w:bodyDiv w:val="1"/>
      <w:marLeft w:val="0"/>
      <w:marRight w:val="0"/>
      <w:marTop w:val="0"/>
      <w:marBottom w:val="0"/>
      <w:divBdr>
        <w:top w:val="none" w:sz="0" w:space="0" w:color="auto"/>
        <w:left w:val="none" w:sz="0" w:space="0" w:color="auto"/>
        <w:bottom w:val="none" w:sz="0" w:space="0" w:color="auto"/>
        <w:right w:val="none" w:sz="0" w:space="0" w:color="auto"/>
      </w:divBdr>
    </w:div>
    <w:div w:id="900290485">
      <w:bodyDiv w:val="1"/>
      <w:marLeft w:val="0"/>
      <w:marRight w:val="0"/>
      <w:marTop w:val="0"/>
      <w:marBottom w:val="0"/>
      <w:divBdr>
        <w:top w:val="none" w:sz="0" w:space="0" w:color="auto"/>
        <w:left w:val="none" w:sz="0" w:space="0" w:color="auto"/>
        <w:bottom w:val="none" w:sz="0" w:space="0" w:color="auto"/>
        <w:right w:val="none" w:sz="0" w:space="0" w:color="auto"/>
      </w:divBdr>
    </w:div>
    <w:div w:id="906961616">
      <w:bodyDiv w:val="1"/>
      <w:marLeft w:val="0"/>
      <w:marRight w:val="0"/>
      <w:marTop w:val="0"/>
      <w:marBottom w:val="0"/>
      <w:divBdr>
        <w:top w:val="none" w:sz="0" w:space="0" w:color="auto"/>
        <w:left w:val="none" w:sz="0" w:space="0" w:color="auto"/>
        <w:bottom w:val="none" w:sz="0" w:space="0" w:color="auto"/>
        <w:right w:val="none" w:sz="0" w:space="0" w:color="auto"/>
      </w:divBdr>
    </w:div>
    <w:div w:id="915942436">
      <w:bodyDiv w:val="1"/>
      <w:marLeft w:val="0"/>
      <w:marRight w:val="0"/>
      <w:marTop w:val="0"/>
      <w:marBottom w:val="0"/>
      <w:divBdr>
        <w:top w:val="none" w:sz="0" w:space="0" w:color="auto"/>
        <w:left w:val="none" w:sz="0" w:space="0" w:color="auto"/>
        <w:bottom w:val="none" w:sz="0" w:space="0" w:color="auto"/>
        <w:right w:val="none" w:sz="0" w:space="0" w:color="auto"/>
      </w:divBdr>
    </w:div>
    <w:div w:id="942611648">
      <w:bodyDiv w:val="1"/>
      <w:marLeft w:val="0"/>
      <w:marRight w:val="0"/>
      <w:marTop w:val="0"/>
      <w:marBottom w:val="0"/>
      <w:divBdr>
        <w:top w:val="none" w:sz="0" w:space="0" w:color="auto"/>
        <w:left w:val="none" w:sz="0" w:space="0" w:color="auto"/>
        <w:bottom w:val="none" w:sz="0" w:space="0" w:color="auto"/>
        <w:right w:val="none" w:sz="0" w:space="0" w:color="auto"/>
      </w:divBdr>
    </w:div>
    <w:div w:id="1056733798">
      <w:bodyDiv w:val="1"/>
      <w:marLeft w:val="0"/>
      <w:marRight w:val="0"/>
      <w:marTop w:val="0"/>
      <w:marBottom w:val="0"/>
      <w:divBdr>
        <w:top w:val="none" w:sz="0" w:space="0" w:color="auto"/>
        <w:left w:val="none" w:sz="0" w:space="0" w:color="auto"/>
        <w:bottom w:val="none" w:sz="0" w:space="0" w:color="auto"/>
        <w:right w:val="none" w:sz="0" w:space="0" w:color="auto"/>
      </w:divBdr>
    </w:div>
    <w:div w:id="1057554461">
      <w:bodyDiv w:val="1"/>
      <w:marLeft w:val="0"/>
      <w:marRight w:val="0"/>
      <w:marTop w:val="0"/>
      <w:marBottom w:val="0"/>
      <w:divBdr>
        <w:top w:val="none" w:sz="0" w:space="0" w:color="auto"/>
        <w:left w:val="none" w:sz="0" w:space="0" w:color="auto"/>
        <w:bottom w:val="none" w:sz="0" w:space="0" w:color="auto"/>
        <w:right w:val="none" w:sz="0" w:space="0" w:color="auto"/>
      </w:divBdr>
    </w:div>
    <w:div w:id="1077165562">
      <w:bodyDiv w:val="1"/>
      <w:marLeft w:val="0"/>
      <w:marRight w:val="0"/>
      <w:marTop w:val="0"/>
      <w:marBottom w:val="0"/>
      <w:divBdr>
        <w:top w:val="none" w:sz="0" w:space="0" w:color="auto"/>
        <w:left w:val="none" w:sz="0" w:space="0" w:color="auto"/>
        <w:bottom w:val="none" w:sz="0" w:space="0" w:color="auto"/>
        <w:right w:val="none" w:sz="0" w:space="0" w:color="auto"/>
      </w:divBdr>
    </w:div>
    <w:div w:id="1079640495">
      <w:bodyDiv w:val="1"/>
      <w:marLeft w:val="0"/>
      <w:marRight w:val="0"/>
      <w:marTop w:val="0"/>
      <w:marBottom w:val="0"/>
      <w:divBdr>
        <w:top w:val="none" w:sz="0" w:space="0" w:color="auto"/>
        <w:left w:val="none" w:sz="0" w:space="0" w:color="auto"/>
        <w:bottom w:val="none" w:sz="0" w:space="0" w:color="auto"/>
        <w:right w:val="none" w:sz="0" w:space="0" w:color="auto"/>
      </w:divBdr>
    </w:div>
    <w:div w:id="1100225330">
      <w:bodyDiv w:val="1"/>
      <w:marLeft w:val="0"/>
      <w:marRight w:val="0"/>
      <w:marTop w:val="0"/>
      <w:marBottom w:val="0"/>
      <w:divBdr>
        <w:top w:val="none" w:sz="0" w:space="0" w:color="auto"/>
        <w:left w:val="none" w:sz="0" w:space="0" w:color="auto"/>
        <w:bottom w:val="none" w:sz="0" w:space="0" w:color="auto"/>
        <w:right w:val="none" w:sz="0" w:space="0" w:color="auto"/>
      </w:divBdr>
    </w:div>
    <w:div w:id="1113402227">
      <w:bodyDiv w:val="1"/>
      <w:marLeft w:val="0"/>
      <w:marRight w:val="0"/>
      <w:marTop w:val="0"/>
      <w:marBottom w:val="0"/>
      <w:divBdr>
        <w:top w:val="none" w:sz="0" w:space="0" w:color="auto"/>
        <w:left w:val="none" w:sz="0" w:space="0" w:color="auto"/>
        <w:bottom w:val="none" w:sz="0" w:space="0" w:color="auto"/>
        <w:right w:val="none" w:sz="0" w:space="0" w:color="auto"/>
      </w:divBdr>
    </w:div>
    <w:div w:id="1114132934">
      <w:bodyDiv w:val="1"/>
      <w:marLeft w:val="0"/>
      <w:marRight w:val="0"/>
      <w:marTop w:val="0"/>
      <w:marBottom w:val="0"/>
      <w:divBdr>
        <w:top w:val="none" w:sz="0" w:space="0" w:color="auto"/>
        <w:left w:val="none" w:sz="0" w:space="0" w:color="auto"/>
        <w:bottom w:val="none" w:sz="0" w:space="0" w:color="auto"/>
        <w:right w:val="none" w:sz="0" w:space="0" w:color="auto"/>
      </w:divBdr>
    </w:div>
    <w:div w:id="1176769318">
      <w:bodyDiv w:val="1"/>
      <w:marLeft w:val="0"/>
      <w:marRight w:val="0"/>
      <w:marTop w:val="0"/>
      <w:marBottom w:val="0"/>
      <w:divBdr>
        <w:top w:val="none" w:sz="0" w:space="0" w:color="auto"/>
        <w:left w:val="none" w:sz="0" w:space="0" w:color="auto"/>
        <w:bottom w:val="none" w:sz="0" w:space="0" w:color="auto"/>
        <w:right w:val="none" w:sz="0" w:space="0" w:color="auto"/>
      </w:divBdr>
    </w:div>
    <w:div w:id="1220632667">
      <w:bodyDiv w:val="1"/>
      <w:marLeft w:val="0"/>
      <w:marRight w:val="0"/>
      <w:marTop w:val="0"/>
      <w:marBottom w:val="0"/>
      <w:divBdr>
        <w:top w:val="none" w:sz="0" w:space="0" w:color="auto"/>
        <w:left w:val="none" w:sz="0" w:space="0" w:color="auto"/>
        <w:bottom w:val="none" w:sz="0" w:space="0" w:color="auto"/>
        <w:right w:val="none" w:sz="0" w:space="0" w:color="auto"/>
      </w:divBdr>
    </w:div>
    <w:div w:id="1261984738">
      <w:bodyDiv w:val="1"/>
      <w:marLeft w:val="0"/>
      <w:marRight w:val="0"/>
      <w:marTop w:val="0"/>
      <w:marBottom w:val="0"/>
      <w:divBdr>
        <w:top w:val="none" w:sz="0" w:space="0" w:color="auto"/>
        <w:left w:val="none" w:sz="0" w:space="0" w:color="auto"/>
        <w:bottom w:val="none" w:sz="0" w:space="0" w:color="auto"/>
        <w:right w:val="none" w:sz="0" w:space="0" w:color="auto"/>
      </w:divBdr>
    </w:div>
    <w:div w:id="1300260269">
      <w:bodyDiv w:val="1"/>
      <w:marLeft w:val="0"/>
      <w:marRight w:val="0"/>
      <w:marTop w:val="0"/>
      <w:marBottom w:val="0"/>
      <w:divBdr>
        <w:top w:val="none" w:sz="0" w:space="0" w:color="auto"/>
        <w:left w:val="none" w:sz="0" w:space="0" w:color="auto"/>
        <w:bottom w:val="none" w:sz="0" w:space="0" w:color="auto"/>
        <w:right w:val="none" w:sz="0" w:space="0" w:color="auto"/>
      </w:divBdr>
    </w:div>
    <w:div w:id="1313750121">
      <w:bodyDiv w:val="1"/>
      <w:marLeft w:val="0"/>
      <w:marRight w:val="0"/>
      <w:marTop w:val="0"/>
      <w:marBottom w:val="0"/>
      <w:divBdr>
        <w:top w:val="none" w:sz="0" w:space="0" w:color="auto"/>
        <w:left w:val="none" w:sz="0" w:space="0" w:color="auto"/>
        <w:bottom w:val="none" w:sz="0" w:space="0" w:color="auto"/>
        <w:right w:val="none" w:sz="0" w:space="0" w:color="auto"/>
      </w:divBdr>
      <w:divsChild>
        <w:div w:id="1533956370">
          <w:marLeft w:val="0"/>
          <w:marRight w:val="0"/>
          <w:marTop w:val="0"/>
          <w:marBottom w:val="0"/>
          <w:divBdr>
            <w:top w:val="none" w:sz="0" w:space="0" w:color="auto"/>
            <w:left w:val="none" w:sz="0" w:space="0" w:color="auto"/>
            <w:bottom w:val="none" w:sz="0" w:space="0" w:color="auto"/>
            <w:right w:val="none" w:sz="0" w:space="0" w:color="auto"/>
          </w:divBdr>
        </w:div>
      </w:divsChild>
    </w:div>
    <w:div w:id="1331450813">
      <w:bodyDiv w:val="1"/>
      <w:marLeft w:val="0"/>
      <w:marRight w:val="0"/>
      <w:marTop w:val="0"/>
      <w:marBottom w:val="0"/>
      <w:divBdr>
        <w:top w:val="none" w:sz="0" w:space="0" w:color="auto"/>
        <w:left w:val="none" w:sz="0" w:space="0" w:color="auto"/>
        <w:bottom w:val="none" w:sz="0" w:space="0" w:color="auto"/>
        <w:right w:val="none" w:sz="0" w:space="0" w:color="auto"/>
      </w:divBdr>
    </w:div>
    <w:div w:id="1334257182">
      <w:bodyDiv w:val="1"/>
      <w:marLeft w:val="0"/>
      <w:marRight w:val="0"/>
      <w:marTop w:val="0"/>
      <w:marBottom w:val="0"/>
      <w:divBdr>
        <w:top w:val="none" w:sz="0" w:space="0" w:color="auto"/>
        <w:left w:val="none" w:sz="0" w:space="0" w:color="auto"/>
        <w:bottom w:val="none" w:sz="0" w:space="0" w:color="auto"/>
        <w:right w:val="none" w:sz="0" w:space="0" w:color="auto"/>
      </w:divBdr>
    </w:div>
    <w:div w:id="1379822684">
      <w:bodyDiv w:val="1"/>
      <w:marLeft w:val="0"/>
      <w:marRight w:val="0"/>
      <w:marTop w:val="0"/>
      <w:marBottom w:val="0"/>
      <w:divBdr>
        <w:top w:val="none" w:sz="0" w:space="0" w:color="auto"/>
        <w:left w:val="none" w:sz="0" w:space="0" w:color="auto"/>
        <w:bottom w:val="none" w:sz="0" w:space="0" w:color="auto"/>
        <w:right w:val="none" w:sz="0" w:space="0" w:color="auto"/>
      </w:divBdr>
    </w:div>
    <w:div w:id="1417676587">
      <w:bodyDiv w:val="1"/>
      <w:marLeft w:val="0"/>
      <w:marRight w:val="0"/>
      <w:marTop w:val="0"/>
      <w:marBottom w:val="0"/>
      <w:divBdr>
        <w:top w:val="none" w:sz="0" w:space="0" w:color="auto"/>
        <w:left w:val="none" w:sz="0" w:space="0" w:color="auto"/>
        <w:bottom w:val="none" w:sz="0" w:space="0" w:color="auto"/>
        <w:right w:val="none" w:sz="0" w:space="0" w:color="auto"/>
      </w:divBdr>
    </w:div>
    <w:div w:id="1440373150">
      <w:bodyDiv w:val="1"/>
      <w:marLeft w:val="0"/>
      <w:marRight w:val="0"/>
      <w:marTop w:val="0"/>
      <w:marBottom w:val="0"/>
      <w:divBdr>
        <w:top w:val="none" w:sz="0" w:space="0" w:color="auto"/>
        <w:left w:val="none" w:sz="0" w:space="0" w:color="auto"/>
        <w:bottom w:val="none" w:sz="0" w:space="0" w:color="auto"/>
        <w:right w:val="none" w:sz="0" w:space="0" w:color="auto"/>
      </w:divBdr>
    </w:div>
    <w:div w:id="1440833759">
      <w:bodyDiv w:val="1"/>
      <w:marLeft w:val="0"/>
      <w:marRight w:val="0"/>
      <w:marTop w:val="0"/>
      <w:marBottom w:val="0"/>
      <w:divBdr>
        <w:top w:val="none" w:sz="0" w:space="0" w:color="auto"/>
        <w:left w:val="none" w:sz="0" w:space="0" w:color="auto"/>
        <w:bottom w:val="none" w:sz="0" w:space="0" w:color="auto"/>
        <w:right w:val="none" w:sz="0" w:space="0" w:color="auto"/>
      </w:divBdr>
    </w:div>
    <w:div w:id="1446344777">
      <w:bodyDiv w:val="1"/>
      <w:marLeft w:val="0"/>
      <w:marRight w:val="0"/>
      <w:marTop w:val="0"/>
      <w:marBottom w:val="0"/>
      <w:divBdr>
        <w:top w:val="none" w:sz="0" w:space="0" w:color="auto"/>
        <w:left w:val="none" w:sz="0" w:space="0" w:color="auto"/>
        <w:bottom w:val="none" w:sz="0" w:space="0" w:color="auto"/>
        <w:right w:val="none" w:sz="0" w:space="0" w:color="auto"/>
      </w:divBdr>
    </w:div>
    <w:div w:id="1467776515">
      <w:bodyDiv w:val="1"/>
      <w:marLeft w:val="0"/>
      <w:marRight w:val="0"/>
      <w:marTop w:val="0"/>
      <w:marBottom w:val="0"/>
      <w:divBdr>
        <w:top w:val="none" w:sz="0" w:space="0" w:color="auto"/>
        <w:left w:val="none" w:sz="0" w:space="0" w:color="auto"/>
        <w:bottom w:val="none" w:sz="0" w:space="0" w:color="auto"/>
        <w:right w:val="none" w:sz="0" w:space="0" w:color="auto"/>
      </w:divBdr>
    </w:div>
    <w:div w:id="1473019347">
      <w:bodyDiv w:val="1"/>
      <w:marLeft w:val="0"/>
      <w:marRight w:val="0"/>
      <w:marTop w:val="0"/>
      <w:marBottom w:val="0"/>
      <w:divBdr>
        <w:top w:val="none" w:sz="0" w:space="0" w:color="auto"/>
        <w:left w:val="none" w:sz="0" w:space="0" w:color="auto"/>
        <w:bottom w:val="none" w:sz="0" w:space="0" w:color="auto"/>
        <w:right w:val="none" w:sz="0" w:space="0" w:color="auto"/>
      </w:divBdr>
    </w:div>
    <w:div w:id="1480658466">
      <w:bodyDiv w:val="1"/>
      <w:marLeft w:val="0"/>
      <w:marRight w:val="0"/>
      <w:marTop w:val="0"/>
      <w:marBottom w:val="0"/>
      <w:divBdr>
        <w:top w:val="none" w:sz="0" w:space="0" w:color="auto"/>
        <w:left w:val="none" w:sz="0" w:space="0" w:color="auto"/>
        <w:bottom w:val="none" w:sz="0" w:space="0" w:color="auto"/>
        <w:right w:val="none" w:sz="0" w:space="0" w:color="auto"/>
      </w:divBdr>
    </w:div>
    <w:div w:id="1485077058">
      <w:bodyDiv w:val="1"/>
      <w:marLeft w:val="0"/>
      <w:marRight w:val="0"/>
      <w:marTop w:val="0"/>
      <w:marBottom w:val="0"/>
      <w:divBdr>
        <w:top w:val="none" w:sz="0" w:space="0" w:color="auto"/>
        <w:left w:val="none" w:sz="0" w:space="0" w:color="auto"/>
        <w:bottom w:val="none" w:sz="0" w:space="0" w:color="auto"/>
        <w:right w:val="none" w:sz="0" w:space="0" w:color="auto"/>
      </w:divBdr>
    </w:div>
    <w:div w:id="1490705781">
      <w:bodyDiv w:val="1"/>
      <w:marLeft w:val="0"/>
      <w:marRight w:val="0"/>
      <w:marTop w:val="0"/>
      <w:marBottom w:val="0"/>
      <w:divBdr>
        <w:top w:val="none" w:sz="0" w:space="0" w:color="auto"/>
        <w:left w:val="none" w:sz="0" w:space="0" w:color="auto"/>
        <w:bottom w:val="none" w:sz="0" w:space="0" w:color="auto"/>
        <w:right w:val="none" w:sz="0" w:space="0" w:color="auto"/>
      </w:divBdr>
    </w:div>
    <w:div w:id="1504855245">
      <w:bodyDiv w:val="1"/>
      <w:marLeft w:val="0"/>
      <w:marRight w:val="0"/>
      <w:marTop w:val="0"/>
      <w:marBottom w:val="0"/>
      <w:divBdr>
        <w:top w:val="none" w:sz="0" w:space="0" w:color="auto"/>
        <w:left w:val="none" w:sz="0" w:space="0" w:color="auto"/>
        <w:bottom w:val="none" w:sz="0" w:space="0" w:color="auto"/>
        <w:right w:val="none" w:sz="0" w:space="0" w:color="auto"/>
      </w:divBdr>
    </w:div>
    <w:div w:id="1533299484">
      <w:bodyDiv w:val="1"/>
      <w:marLeft w:val="0"/>
      <w:marRight w:val="0"/>
      <w:marTop w:val="0"/>
      <w:marBottom w:val="0"/>
      <w:divBdr>
        <w:top w:val="none" w:sz="0" w:space="0" w:color="auto"/>
        <w:left w:val="none" w:sz="0" w:space="0" w:color="auto"/>
        <w:bottom w:val="none" w:sz="0" w:space="0" w:color="auto"/>
        <w:right w:val="none" w:sz="0" w:space="0" w:color="auto"/>
      </w:divBdr>
    </w:div>
    <w:div w:id="1551763833">
      <w:bodyDiv w:val="1"/>
      <w:marLeft w:val="0"/>
      <w:marRight w:val="0"/>
      <w:marTop w:val="0"/>
      <w:marBottom w:val="0"/>
      <w:divBdr>
        <w:top w:val="none" w:sz="0" w:space="0" w:color="auto"/>
        <w:left w:val="none" w:sz="0" w:space="0" w:color="auto"/>
        <w:bottom w:val="none" w:sz="0" w:space="0" w:color="auto"/>
        <w:right w:val="none" w:sz="0" w:space="0" w:color="auto"/>
      </w:divBdr>
    </w:div>
    <w:div w:id="1554269969">
      <w:bodyDiv w:val="1"/>
      <w:marLeft w:val="0"/>
      <w:marRight w:val="0"/>
      <w:marTop w:val="0"/>
      <w:marBottom w:val="0"/>
      <w:divBdr>
        <w:top w:val="none" w:sz="0" w:space="0" w:color="auto"/>
        <w:left w:val="none" w:sz="0" w:space="0" w:color="auto"/>
        <w:bottom w:val="none" w:sz="0" w:space="0" w:color="auto"/>
        <w:right w:val="none" w:sz="0" w:space="0" w:color="auto"/>
      </w:divBdr>
      <w:divsChild>
        <w:div w:id="1644431409">
          <w:marLeft w:val="0"/>
          <w:marRight w:val="0"/>
          <w:marTop w:val="0"/>
          <w:marBottom w:val="0"/>
          <w:divBdr>
            <w:top w:val="none" w:sz="0" w:space="0" w:color="auto"/>
            <w:left w:val="none" w:sz="0" w:space="0" w:color="auto"/>
            <w:bottom w:val="none" w:sz="0" w:space="0" w:color="auto"/>
            <w:right w:val="none" w:sz="0" w:space="0" w:color="auto"/>
          </w:divBdr>
        </w:div>
      </w:divsChild>
    </w:div>
    <w:div w:id="1554318091">
      <w:bodyDiv w:val="1"/>
      <w:marLeft w:val="0"/>
      <w:marRight w:val="0"/>
      <w:marTop w:val="0"/>
      <w:marBottom w:val="0"/>
      <w:divBdr>
        <w:top w:val="none" w:sz="0" w:space="0" w:color="auto"/>
        <w:left w:val="none" w:sz="0" w:space="0" w:color="auto"/>
        <w:bottom w:val="none" w:sz="0" w:space="0" w:color="auto"/>
        <w:right w:val="none" w:sz="0" w:space="0" w:color="auto"/>
      </w:divBdr>
    </w:div>
    <w:div w:id="1558978224">
      <w:bodyDiv w:val="1"/>
      <w:marLeft w:val="0"/>
      <w:marRight w:val="0"/>
      <w:marTop w:val="0"/>
      <w:marBottom w:val="0"/>
      <w:divBdr>
        <w:top w:val="none" w:sz="0" w:space="0" w:color="auto"/>
        <w:left w:val="none" w:sz="0" w:space="0" w:color="auto"/>
        <w:bottom w:val="none" w:sz="0" w:space="0" w:color="auto"/>
        <w:right w:val="none" w:sz="0" w:space="0" w:color="auto"/>
      </w:divBdr>
    </w:div>
    <w:div w:id="1583639952">
      <w:bodyDiv w:val="1"/>
      <w:marLeft w:val="0"/>
      <w:marRight w:val="0"/>
      <w:marTop w:val="0"/>
      <w:marBottom w:val="0"/>
      <w:divBdr>
        <w:top w:val="none" w:sz="0" w:space="0" w:color="auto"/>
        <w:left w:val="none" w:sz="0" w:space="0" w:color="auto"/>
        <w:bottom w:val="none" w:sz="0" w:space="0" w:color="auto"/>
        <w:right w:val="none" w:sz="0" w:space="0" w:color="auto"/>
      </w:divBdr>
    </w:div>
    <w:div w:id="1602177619">
      <w:bodyDiv w:val="1"/>
      <w:marLeft w:val="0"/>
      <w:marRight w:val="0"/>
      <w:marTop w:val="0"/>
      <w:marBottom w:val="0"/>
      <w:divBdr>
        <w:top w:val="none" w:sz="0" w:space="0" w:color="auto"/>
        <w:left w:val="none" w:sz="0" w:space="0" w:color="auto"/>
        <w:bottom w:val="none" w:sz="0" w:space="0" w:color="auto"/>
        <w:right w:val="none" w:sz="0" w:space="0" w:color="auto"/>
      </w:divBdr>
    </w:div>
    <w:div w:id="1635595943">
      <w:bodyDiv w:val="1"/>
      <w:marLeft w:val="0"/>
      <w:marRight w:val="0"/>
      <w:marTop w:val="0"/>
      <w:marBottom w:val="0"/>
      <w:divBdr>
        <w:top w:val="none" w:sz="0" w:space="0" w:color="auto"/>
        <w:left w:val="none" w:sz="0" w:space="0" w:color="auto"/>
        <w:bottom w:val="none" w:sz="0" w:space="0" w:color="auto"/>
        <w:right w:val="none" w:sz="0" w:space="0" w:color="auto"/>
      </w:divBdr>
    </w:div>
    <w:div w:id="1666661995">
      <w:bodyDiv w:val="1"/>
      <w:marLeft w:val="0"/>
      <w:marRight w:val="0"/>
      <w:marTop w:val="0"/>
      <w:marBottom w:val="0"/>
      <w:divBdr>
        <w:top w:val="none" w:sz="0" w:space="0" w:color="auto"/>
        <w:left w:val="none" w:sz="0" w:space="0" w:color="auto"/>
        <w:bottom w:val="none" w:sz="0" w:space="0" w:color="auto"/>
        <w:right w:val="none" w:sz="0" w:space="0" w:color="auto"/>
      </w:divBdr>
    </w:div>
    <w:div w:id="1668703322">
      <w:bodyDiv w:val="1"/>
      <w:marLeft w:val="0"/>
      <w:marRight w:val="0"/>
      <w:marTop w:val="0"/>
      <w:marBottom w:val="0"/>
      <w:divBdr>
        <w:top w:val="none" w:sz="0" w:space="0" w:color="auto"/>
        <w:left w:val="none" w:sz="0" w:space="0" w:color="auto"/>
        <w:bottom w:val="none" w:sz="0" w:space="0" w:color="auto"/>
        <w:right w:val="none" w:sz="0" w:space="0" w:color="auto"/>
      </w:divBdr>
    </w:div>
    <w:div w:id="1703359145">
      <w:bodyDiv w:val="1"/>
      <w:marLeft w:val="0"/>
      <w:marRight w:val="0"/>
      <w:marTop w:val="0"/>
      <w:marBottom w:val="0"/>
      <w:divBdr>
        <w:top w:val="none" w:sz="0" w:space="0" w:color="auto"/>
        <w:left w:val="none" w:sz="0" w:space="0" w:color="auto"/>
        <w:bottom w:val="none" w:sz="0" w:space="0" w:color="auto"/>
        <w:right w:val="none" w:sz="0" w:space="0" w:color="auto"/>
      </w:divBdr>
    </w:div>
    <w:div w:id="1738701906">
      <w:bodyDiv w:val="1"/>
      <w:marLeft w:val="0"/>
      <w:marRight w:val="0"/>
      <w:marTop w:val="0"/>
      <w:marBottom w:val="0"/>
      <w:divBdr>
        <w:top w:val="none" w:sz="0" w:space="0" w:color="auto"/>
        <w:left w:val="none" w:sz="0" w:space="0" w:color="auto"/>
        <w:bottom w:val="none" w:sz="0" w:space="0" w:color="auto"/>
        <w:right w:val="none" w:sz="0" w:space="0" w:color="auto"/>
      </w:divBdr>
      <w:divsChild>
        <w:div w:id="1074548060">
          <w:marLeft w:val="0"/>
          <w:marRight w:val="0"/>
          <w:marTop w:val="0"/>
          <w:marBottom w:val="0"/>
          <w:divBdr>
            <w:top w:val="none" w:sz="0" w:space="0" w:color="auto"/>
            <w:left w:val="none" w:sz="0" w:space="0" w:color="auto"/>
            <w:bottom w:val="none" w:sz="0" w:space="0" w:color="auto"/>
            <w:right w:val="none" w:sz="0" w:space="0" w:color="auto"/>
          </w:divBdr>
        </w:div>
      </w:divsChild>
    </w:div>
    <w:div w:id="1740054729">
      <w:bodyDiv w:val="1"/>
      <w:marLeft w:val="0"/>
      <w:marRight w:val="0"/>
      <w:marTop w:val="0"/>
      <w:marBottom w:val="0"/>
      <w:divBdr>
        <w:top w:val="none" w:sz="0" w:space="0" w:color="auto"/>
        <w:left w:val="none" w:sz="0" w:space="0" w:color="auto"/>
        <w:bottom w:val="none" w:sz="0" w:space="0" w:color="auto"/>
        <w:right w:val="none" w:sz="0" w:space="0" w:color="auto"/>
      </w:divBdr>
    </w:div>
    <w:div w:id="1760560728">
      <w:bodyDiv w:val="1"/>
      <w:marLeft w:val="0"/>
      <w:marRight w:val="0"/>
      <w:marTop w:val="0"/>
      <w:marBottom w:val="0"/>
      <w:divBdr>
        <w:top w:val="none" w:sz="0" w:space="0" w:color="auto"/>
        <w:left w:val="none" w:sz="0" w:space="0" w:color="auto"/>
        <w:bottom w:val="none" w:sz="0" w:space="0" w:color="auto"/>
        <w:right w:val="none" w:sz="0" w:space="0" w:color="auto"/>
      </w:divBdr>
      <w:divsChild>
        <w:div w:id="116995138">
          <w:marLeft w:val="806"/>
          <w:marRight w:val="0"/>
          <w:marTop w:val="120"/>
          <w:marBottom w:val="0"/>
          <w:divBdr>
            <w:top w:val="none" w:sz="0" w:space="0" w:color="auto"/>
            <w:left w:val="none" w:sz="0" w:space="0" w:color="auto"/>
            <w:bottom w:val="none" w:sz="0" w:space="0" w:color="auto"/>
            <w:right w:val="none" w:sz="0" w:space="0" w:color="auto"/>
          </w:divBdr>
        </w:div>
        <w:div w:id="134835030">
          <w:marLeft w:val="806"/>
          <w:marRight w:val="0"/>
          <w:marTop w:val="120"/>
          <w:marBottom w:val="0"/>
          <w:divBdr>
            <w:top w:val="none" w:sz="0" w:space="0" w:color="auto"/>
            <w:left w:val="none" w:sz="0" w:space="0" w:color="auto"/>
            <w:bottom w:val="none" w:sz="0" w:space="0" w:color="auto"/>
            <w:right w:val="none" w:sz="0" w:space="0" w:color="auto"/>
          </w:divBdr>
        </w:div>
        <w:div w:id="578059671">
          <w:marLeft w:val="806"/>
          <w:marRight w:val="0"/>
          <w:marTop w:val="120"/>
          <w:marBottom w:val="0"/>
          <w:divBdr>
            <w:top w:val="none" w:sz="0" w:space="0" w:color="auto"/>
            <w:left w:val="none" w:sz="0" w:space="0" w:color="auto"/>
            <w:bottom w:val="none" w:sz="0" w:space="0" w:color="auto"/>
            <w:right w:val="none" w:sz="0" w:space="0" w:color="auto"/>
          </w:divBdr>
        </w:div>
        <w:div w:id="1351567984">
          <w:marLeft w:val="806"/>
          <w:marRight w:val="0"/>
          <w:marTop w:val="120"/>
          <w:marBottom w:val="0"/>
          <w:divBdr>
            <w:top w:val="none" w:sz="0" w:space="0" w:color="auto"/>
            <w:left w:val="none" w:sz="0" w:space="0" w:color="auto"/>
            <w:bottom w:val="none" w:sz="0" w:space="0" w:color="auto"/>
            <w:right w:val="none" w:sz="0" w:space="0" w:color="auto"/>
          </w:divBdr>
        </w:div>
        <w:div w:id="1447197130">
          <w:marLeft w:val="806"/>
          <w:marRight w:val="0"/>
          <w:marTop w:val="120"/>
          <w:marBottom w:val="0"/>
          <w:divBdr>
            <w:top w:val="none" w:sz="0" w:space="0" w:color="auto"/>
            <w:left w:val="none" w:sz="0" w:space="0" w:color="auto"/>
            <w:bottom w:val="none" w:sz="0" w:space="0" w:color="auto"/>
            <w:right w:val="none" w:sz="0" w:space="0" w:color="auto"/>
          </w:divBdr>
        </w:div>
        <w:div w:id="1566835835">
          <w:marLeft w:val="806"/>
          <w:marRight w:val="0"/>
          <w:marTop w:val="120"/>
          <w:marBottom w:val="0"/>
          <w:divBdr>
            <w:top w:val="none" w:sz="0" w:space="0" w:color="auto"/>
            <w:left w:val="none" w:sz="0" w:space="0" w:color="auto"/>
            <w:bottom w:val="none" w:sz="0" w:space="0" w:color="auto"/>
            <w:right w:val="none" w:sz="0" w:space="0" w:color="auto"/>
          </w:divBdr>
        </w:div>
        <w:div w:id="1615672981">
          <w:marLeft w:val="806"/>
          <w:marRight w:val="0"/>
          <w:marTop w:val="120"/>
          <w:marBottom w:val="0"/>
          <w:divBdr>
            <w:top w:val="none" w:sz="0" w:space="0" w:color="auto"/>
            <w:left w:val="none" w:sz="0" w:space="0" w:color="auto"/>
            <w:bottom w:val="none" w:sz="0" w:space="0" w:color="auto"/>
            <w:right w:val="none" w:sz="0" w:space="0" w:color="auto"/>
          </w:divBdr>
        </w:div>
      </w:divsChild>
    </w:div>
    <w:div w:id="1765417162">
      <w:bodyDiv w:val="1"/>
      <w:marLeft w:val="0"/>
      <w:marRight w:val="0"/>
      <w:marTop w:val="0"/>
      <w:marBottom w:val="0"/>
      <w:divBdr>
        <w:top w:val="none" w:sz="0" w:space="0" w:color="auto"/>
        <w:left w:val="none" w:sz="0" w:space="0" w:color="auto"/>
        <w:bottom w:val="none" w:sz="0" w:space="0" w:color="auto"/>
        <w:right w:val="none" w:sz="0" w:space="0" w:color="auto"/>
      </w:divBdr>
    </w:div>
    <w:div w:id="1798990598">
      <w:bodyDiv w:val="1"/>
      <w:marLeft w:val="0"/>
      <w:marRight w:val="0"/>
      <w:marTop w:val="0"/>
      <w:marBottom w:val="0"/>
      <w:divBdr>
        <w:top w:val="none" w:sz="0" w:space="0" w:color="auto"/>
        <w:left w:val="none" w:sz="0" w:space="0" w:color="auto"/>
        <w:bottom w:val="none" w:sz="0" w:space="0" w:color="auto"/>
        <w:right w:val="none" w:sz="0" w:space="0" w:color="auto"/>
      </w:divBdr>
    </w:div>
    <w:div w:id="1802455416">
      <w:bodyDiv w:val="1"/>
      <w:marLeft w:val="0"/>
      <w:marRight w:val="0"/>
      <w:marTop w:val="0"/>
      <w:marBottom w:val="0"/>
      <w:divBdr>
        <w:top w:val="none" w:sz="0" w:space="0" w:color="auto"/>
        <w:left w:val="none" w:sz="0" w:space="0" w:color="auto"/>
        <w:bottom w:val="none" w:sz="0" w:space="0" w:color="auto"/>
        <w:right w:val="none" w:sz="0" w:space="0" w:color="auto"/>
      </w:divBdr>
    </w:div>
    <w:div w:id="1832213104">
      <w:bodyDiv w:val="1"/>
      <w:marLeft w:val="0"/>
      <w:marRight w:val="0"/>
      <w:marTop w:val="0"/>
      <w:marBottom w:val="0"/>
      <w:divBdr>
        <w:top w:val="none" w:sz="0" w:space="0" w:color="auto"/>
        <w:left w:val="none" w:sz="0" w:space="0" w:color="auto"/>
        <w:bottom w:val="none" w:sz="0" w:space="0" w:color="auto"/>
        <w:right w:val="none" w:sz="0" w:space="0" w:color="auto"/>
      </w:divBdr>
    </w:div>
    <w:div w:id="1868592607">
      <w:bodyDiv w:val="1"/>
      <w:marLeft w:val="0"/>
      <w:marRight w:val="0"/>
      <w:marTop w:val="0"/>
      <w:marBottom w:val="0"/>
      <w:divBdr>
        <w:top w:val="none" w:sz="0" w:space="0" w:color="auto"/>
        <w:left w:val="none" w:sz="0" w:space="0" w:color="auto"/>
        <w:bottom w:val="none" w:sz="0" w:space="0" w:color="auto"/>
        <w:right w:val="none" w:sz="0" w:space="0" w:color="auto"/>
      </w:divBdr>
    </w:div>
    <w:div w:id="1875803023">
      <w:bodyDiv w:val="1"/>
      <w:marLeft w:val="0"/>
      <w:marRight w:val="0"/>
      <w:marTop w:val="0"/>
      <w:marBottom w:val="0"/>
      <w:divBdr>
        <w:top w:val="none" w:sz="0" w:space="0" w:color="auto"/>
        <w:left w:val="none" w:sz="0" w:space="0" w:color="auto"/>
        <w:bottom w:val="none" w:sz="0" w:space="0" w:color="auto"/>
        <w:right w:val="none" w:sz="0" w:space="0" w:color="auto"/>
      </w:divBdr>
    </w:div>
    <w:div w:id="1917131041">
      <w:bodyDiv w:val="1"/>
      <w:marLeft w:val="0"/>
      <w:marRight w:val="0"/>
      <w:marTop w:val="0"/>
      <w:marBottom w:val="0"/>
      <w:divBdr>
        <w:top w:val="none" w:sz="0" w:space="0" w:color="auto"/>
        <w:left w:val="none" w:sz="0" w:space="0" w:color="auto"/>
        <w:bottom w:val="none" w:sz="0" w:space="0" w:color="auto"/>
        <w:right w:val="none" w:sz="0" w:space="0" w:color="auto"/>
      </w:divBdr>
    </w:div>
    <w:div w:id="1919751859">
      <w:bodyDiv w:val="1"/>
      <w:marLeft w:val="0"/>
      <w:marRight w:val="0"/>
      <w:marTop w:val="0"/>
      <w:marBottom w:val="0"/>
      <w:divBdr>
        <w:top w:val="none" w:sz="0" w:space="0" w:color="auto"/>
        <w:left w:val="none" w:sz="0" w:space="0" w:color="auto"/>
        <w:bottom w:val="none" w:sz="0" w:space="0" w:color="auto"/>
        <w:right w:val="none" w:sz="0" w:space="0" w:color="auto"/>
      </w:divBdr>
    </w:div>
    <w:div w:id="1965502870">
      <w:bodyDiv w:val="1"/>
      <w:marLeft w:val="0"/>
      <w:marRight w:val="0"/>
      <w:marTop w:val="0"/>
      <w:marBottom w:val="0"/>
      <w:divBdr>
        <w:top w:val="none" w:sz="0" w:space="0" w:color="auto"/>
        <w:left w:val="none" w:sz="0" w:space="0" w:color="auto"/>
        <w:bottom w:val="none" w:sz="0" w:space="0" w:color="auto"/>
        <w:right w:val="none" w:sz="0" w:space="0" w:color="auto"/>
      </w:divBdr>
    </w:div>
    <w:div w:id="1974094171">
      <w:bodyDiv w:val="1"/>
      <w:marLeft w:val="0"/>
      <w:marRight w:val="0"/>
      <w:marTop w:val="0"/>
      <w:marBottom w:val="0"/>
      <w:divBdr>
        <w:top w:val="none" w:sz="0" w:space="0" w:color="auto"/>
        <w:left w:val="none" w:sz="0" w:space="0" w:color="auto"/>
        <w:bottom w:val="none" w:sz="0" w:space="0" w:color="auto"/>
        <w:right w:val="none" w:sz="0" w:space="0" w:color="auto"/>
      </w:divBdr>
    </w:div>
    <w:div w:id="1985088509">
      <w:bodyDiv w:val="1"/>
      <w:marLeft w:val="0"/>
      <w:marRight w:val="0"/>
      <w:marTop w:val="0"/>
      <w:marBottom w:val="0"/>
      <w:divBdr>
        <w:top w:val="none" w:sz="0" w:space="0" w:color="auto"/>
        <w:left w:val="none" w:sz="0" w:space="0" w:color="auto"/>
        <w:bottom w:val="none" w:sz="0" w:space="0" w:color="auto"/>
        <w:right w:val="none" w:sz="0" w:space="0" w:color="auto"/>
      </w:divBdr>
    </w:div>
    <w:div w:id="2010404133">
      <w:bodyDiv w:val="1"/>
      <w:marLeft w:val="0"/>
      <w:marRight w:val="0"/>
      <w:marTop w:val="0"/>
      <w:marBottom w:val="0"/>
      <w:divBdr>
        <w:top w:val="none" w:sz="0" w:space="0" w:color="auto"/>
        <w:left w:val="none" w:sz="0" w:space="0" w:color="auto"/>
        <w:bottom w:val="none" w:sz="0" w:space="0" w:color="auto"/>
        <w:right w:val="none" w:sz="0" w:space="0" w:color="auto"/>
      </w:divBdr>
    </w:div>
    <w:div w:id="2014840206">
      <w:bodyDiv w:val="1"/>
      <w:marLeft w:val="0"/>
      <w:marRight w:val="0"/>
      <w:marTop w:val="0"/>
      <w:marBottom w:val="0"/>
      <w:divBdr>
        <w:top w:val="none" w:sz="0" w:space="0" w:color="auto"/>
        <w:left w:val="none" w:sz="0" w:space="0" w:color="auto"/>
        <w:bottom w:val="none" w:sz="0" w:space="0" w:color="auto"/>
        <w:right w:val="none" w:sz="0" w:space="0" w:color="auto"/>
      </w:divBdr>
    </w:div>
    <w:div w:id="2054764596">
      <w:bodyDiv w:val="1"/>
      <w:marLeft w:val="0"/>
      <w:marRight w:val="0"/>
      <w:marTop w:val="0"/>
      <w:marBottom w:val="0"/>
      <w:divBdr>
        <w:top w:val="none" w:sz="0" w:space="0" w:color="auto"/>
        <w:left w:val="none" w:sz="0" w:space="0" w:color="auto"/>
        <w:bottom w:val="none" w:sz="0" w:space="0" w:color="auto"/>
        <w:right w:val="none" w:sz="0" w:space="0" w:color="auto"/>
      </w:divBdr>
    </w:div>
    <w:div w:id="2061008142">
      <w:bodyDiv w:val="1"/>
      <w:marLeft w:val="0"/>
      <w:marRight w:val="0"/>
      <w:marTop w:val="0"/>
      <w:marBottom w:val="0"/>
      <w:divBdr>
        <w:top w:val="none" w:sz="0" w:space="0" w:color="auto"/>
        <w:left w:val="none" w:sz="0" w:space="0" w:color="auto"/>
        <w:bottom w:val="none" w:sz="0" w:space="0" w:color="auto"/>
        <w:right w:val="none" w:sz="0" w:space="0" w:color="auto"/>
      </w:divBdr>
    </w:div>
    <w:div w:id="2079403307">
      <w:bodyDiv w:val="1"/>
      <w:marLeft w:val="0"/>
      <w:marRight w:val="0"/>
      <w:marTop w:val="0"/>
      <w:marBottom w:val="0"/>
      <w:divBdr>
        <w:top w:val="none" w:sz="0" w:space="0" w:color="auto"/>
        <w:left w:val="none" w:sz="0" w:space="0" w:color="auto"/>
        <w:bottom w:val="none" w:sz="0" w:space="0" w:color="auto"/>
        <w:right w:val="none" w:sz="0" w:space="0" w:color="auto"/>
      </w:divBdr>
    </w:div>
    <w:div w:id="2112625681">
      <w:bodyDiv w:val="1"/>
      <w:marLeft w:val="0"/>
      <w:marRight w:val="0"/>
      <w:marTop w:val="0"/>
      <w:marBottom w:val="0"/>
      <w:divBdr>
        <w:top w:val="none" w:sz="0" w:space="0" w:color="auto"/>
        <w:left w:val="none" w:sz="0" w:space="0" w:color="auto"/>
        <w:bottom w:val="none" w:sz="0" w:space="0" w:color="auto"/>
        <w:right w:val="none" w:sz="0" w:space="0" w:color="auto"/>
      </w:divBdr>
    </w:div>
    <w:div w:id="2119641654">
      <w:bodyDiv w:val="1"/>
      <w:marLeft w:val="0"/>
      <w:marRight w:val="0"/>
      <w:marTop w:val="0"/>
      <w:marBottom w:val="0"/>
      <w:divBdr>
        <w:top w:val="none" w:sz="0" w:space="0" w:color="auto"/>
        <w:left w:val="none" w:sz="0" w:space="0" w:color="auto"/>
        <w:bottom w:val="none" w:sz="0" w:space="0" w:color="auto"/>
        <w:right w:val="none" w:sz="0" w:space="0" w:color="auto"/>
      </w:divBdr>
      <w:divsChild>
        <w:div w:id="200561779">
          <w:marLeft w:val="806"/>
          <w:marRight w:val="0"/>
          <w:marTop w:val="120"/>
          <w:marBottom w:val="0"/>
          <w:divBdr>
            <w:top w:val="none" w:sz="0" w:space="0" w:color="auto"/>
            <w:left w:val="none" w:sz="0" w:space="0" w:color="auto"/>
            <w:bottom w:val="none" w:sz="0" w:space="0" w:color="auto"/>
            <w:right w:val="none" w:sz="0" w:space="0" w:color="auto"/>
          </w:divBdr>
        </w:div>
        <w:div w:id="230888629">
          <w:marLeft w:val="806"/>
          <w:marRight w:val="0"/>
          <w:marTop w:val="120"/>
          <w:marBottom w:val="0"/>
          <w:divBdr>
            <w:top w:val="none" w:sz="0" w:space="0" w:color="auto"/>
            <w:left w:val="none" w:sz="0" w:space="0" w:color="auto"/>
            <w:bottom w:val="none" w:sz="0" w:space="0" w:color="auto"/>
            <w:right w:val="none" w:sz="0" w:space="0" w:color="auto"/>
          </w:divBdr>
        </w:div>
        <w:div w:id="378169741">
          <w:marLeft w:val="806"/>
          <w:marRight w:val="0"/>
          <w:marTop w:val="120"/>
          <w:marBottom w:val="0"/>
          <w:divBdr>
            <w:top w:val="none" w:sz="0" w:space="0" w:color="auto"/>
            <w:left w:val="none" w:sz="0" w:space="0" w:color="auto"/>
            <w:bottom w:val="none" w:sz="0" w:space="0" w:color="auto"/>
            <w:right w:val="none" w:sz="0" w:space="0" w:color="auto"/>
          </w:divBdr>
        </w:div>
        <w:div w:id="636452564">
          <w:marLeft w:val="806"/>
          <w:marRight w:val="0"/>
          <w:marTop w:val="120"/>
          <w:marBottom w:val="0"/>
          <w:divBdr>
            <w:top w:val="none" w:sz="0" w:space="0" w:color="auto"/>
            <w:left w:val="none" w:sz="0" w:space="0" w:color="auto"/>
            <w:bottom w:val="none" w:sz="0" w:space="0" w:color="auto"/>
            <w:right w:val="none" w:sz="0" w:space="0" w:color="auto"/>
          </w:divBdr>
        </w:div>
        <w:div w:id="819425171">
          <w:marLeft w:val="806"/>
          <w:marRight w:val="0"/>
          <w:marTop w:val="120"/>
          <w:marBottom w:val="0"/>
          <w:divBdr>
            <w:top w:val="none" w:sz="0" w:space="0" w:color="auto"/>
            <w:left w:val="none" w:sz="0" w:space="0" w:color="auto"/>
            <w:bottom w:val="none" w:sz="0" w:space="0" w:color="auto"/>
            <w:right w:val="none" w:sz="0" w:space="0" w:color="auto"/>
          </w:divBdr>
        </w:div>
        <w:div w:id="1314409353">
          <w:marLeft w:val="806"/>
          <w:marRight w:val="0"/>
          <w:marTop w:val="120"/>
          <w:marBottom w:val="0"/>
          <w:divBdr>
            <w:top w:val="none" w:sz="0" w:space="0" w:color="auto"/>
            <w:left w:val="none" w:sz="0" w:space="0" w:color="auto"/>
            <w:bottom w:val="none" w:sz="0" w:space="0" w:color="auto"/>
            <w:right w:val="none" w:sz="0" w:space="0" w:color="auto"/>
          </w:divBdr>
        </w:div>
        <w:div w:id="1424372485">
          <w:marLeft w:val="806"/>
          <w:marRight w:val="0"/>
          <w:marTop w:val="120"/>
          <w:marBottom w:val="0"/>
          <w:divBdr>
            <w:top w:val="none" w:sz="0" w:space="0" w:color="auto"/>
            <w:left w:val="none" w:sz="0" w:space="0" w:color="auto"/>
            <w:bottom w:val="none" w:sz="0" w:space="0" w:color="auto"/>
            <w:right w:val="none" w:sz="0" w:space="0" w:color="auto"/>
          </w:divBdr>
        </w:div>
        <w:div w:id="1774012658">
          <w:marLeft w:val="806"/>
          <w:marRight w:val="0"/>
          <w:marTop w:val="120"/>
          <w:marBottom w:val="0"/>
          <w:divBdr>
            <w:top w:val="none" w:sz="0" w:space="0" w:color="auto"/>
            <w:left w:val="none" w:sz="0" w:space="0" w:color="auto"/>
            <w:bottom w:val="none" w:sz="0" w:space="0" w:color="auto"/>
            <w:right w:val="none" w:sz="0" w:space="0" w:color="auto"/>
          </w:divBdr>
        </w:div>
        <w:div w:id="2132045843">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0AD59-FC9B-4072-88E2-178DB170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5625</TotalTime>
  <Pages>12</Pages>
  <Words>2451</Words>
  <Characters>13975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Kebijakan Umum APBD Kab. Kolaka Tahun Anggaran 2014</Company>
  <LinksUpToDate>false</LinksUpToDate>
  <CharactersWithSpaces>16394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BAPPEDA01</dc:creator>
  <cp:keywords/>
  <dc:description/>
  <cp:lastModifiedBy>bappeda02</cp:lastModifiedBy>
  <cp:revision>464</cp:revision>
  <cp:lastPrinted>2015-11-04T08:42:00Z</cp:lastPrinted>
  <dcterms:created xsi:type="dcterms:W3CDTF">2014-09-21T03:24:00Z</dcterms:created>
  <dcterms:modified xsi:type="dcterms:W3CDTF">2015-12-08T02:29:00Z</dcterms:modified>
</cp:coreProperties>
</file>